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1B7" w:rsidRDefault="00BE01B7">
      <w:pPr>
        <w:pStyle w:val="Titolo1"/>
        <w:jc w:val="center"/>
        <w:rPr>
          <w:sz w:val="28"/>
          <w:u w:val="single"/>
        </w:rPr>
      </w:pPr>
      <w:bookmarkStart w:id="0" w:name="_GoBack"/>
      <w:bookmarkEnd w:id="0"/>
    </w:p>
    <w:p w:rsidR="00BE01B7" w:rsidRDefault="00BE01B7">
      <w:pPr>
        <w:pStyle w:val="Titolo1"/>
        <w:jc w:val="center"/>
        <w:rPr>
          <w:sz w:val="28"/>
          <w:u w:val="single"/>
        </w:rPr>
      </w:pPr>
      <w:r>
        <w:rPr>
          <w:sz w:val="28"/>
          <w:u w:val="single"/>
        </w:rPr>
        <w:t>REPORT FINALE MISSIONE UMANITARIA IN UZBEKISTAN</w:t>
      </w:r>
    </w:p>
    <w:p w:rsidR="00BE01B7" w:rsidRDefault="00BE01B7">
      <w:pPr>
        <w:jc w:val="center"/>
        <w:rPr>
          <w:rFonts w:ascii="Comic Sans MS" w:hAnsi="Comic Sans MS"/>
          <w:sz w:val="24"/>
        </w:rPr>
      </w:pPr>
      <w:r>
        <w:rPr>
          <w:rFonts w:ascii="Comic Sans MS" w:hAnsi="Comic Sans MS"/>
          <w:sz w:val="28"/>
          <w:u w:val="single"/>
        </w:rPr>
        <w:t>PERIODO 8-2-2007 – 15-2-2007</w:t>
      </w:r>
    </w:p>
    <w:p w:rsidR="00BE01B7" w:rsidRDefault="00BE01B7">
      <w:pPr>
        <w:jc w:val="both"/>
        <w:rPr>
          <w:rFonts w:ascii="Comic Sans MS" w:hAnsi="Comic Sans MS"/>
          <w:sz w:val="24"/>
        </w:rPr>
      </w:pPr>
    </w:p>
    <w:p w:rsidR="00BE01B7" w:rsidRDefault="00BE01B7">
      <w:pPr>
        <w:jc w:val="both"/>
        <w:rPr>
          <w:rFonts w:ascii="Comic Sans MS" w:hAnsi="Comic Sans MS"/>
          <w:sz w:val="24"/>
        </w:rPr>
      </w:pPr>
      <w:r>
        <w:rPr>
          <w:rFonts w:ascii="Comic Sans MS" w:hAnsi="Comic Sans MS"/>
          <w:sz w:val="24"/>
          <w:u w:val="single"/>
        </w:rPr>
        <w:t>CON L’ORGANIZZAZIONE</w:t>
      </w:r>
      <w:r>
        <w:rPr>
          <w:rFonts w:ascii="Comic Sans MS" w:hAnsi="Comic Sans MS"/>
          <w:sz w:val="24"/>
        </w:rPr>
        <w:t xml:space="preserve"> DI: Regione Lombardia, Direzione Generale ed Amministrazione Azienda Ospedaliera Ospedali Riuniti di Bergamo, Dipartimento Cardiovascolare Clinico e di Ricerca, II Servizio di Anestesia e Rianimazione, USC di Farmacia, Magazzino Generale</w:t>
      </w:r>
    </w:p>
    <w:p w:rsidR="00BE01B7" w:rsidRDefault="00BE01B7">
      <w:pPr>
        <w:jc w:val="both"/>
        <w:rPr>
          <w:rFonts w:ascii="Comic Sans MS" w:hAnsi="Comic Sans MS"/>
          <w:sz w:val="24"/>
        </w:rPr>
      </w:pPr>
    </w:p>
    <w:p w:rsidR="00BE01B7" w:rsidRDefault="00BE01B7">
      <w:pPr>
        <w:jc w:val="both"/>
        <w:rPr>
          <w:rFonts w:ascii="Comic Sans MS" w:hAnsi="Comic Sans MS"/>
          <w:sz w:val="24"/>
        </w:rPr>
      </w:pPr>
      <w:r>
        <w:rPr>
          <w:rFonts w:ascii="Comic Sans MS" w:hAnsi="Comic Sans MS"/>
          <w:sz w:val="24"/>
        </w:rPr>
        <w:t xml:space="preserve">Con il Contributo di: </w:t>
      </w:r>
      <w:r>
        <w:rPr>
          <w:rFonts w:ascii="Comic Sans MS" w:hAnsi="Comic Sans MS"/>
          <w:sz w:val="28"/>
        </w:rPr>
        <w:t>BANCA ALETTI</w:t>
      </w:r>
      <w:r>
        <w:rPr>
          <w:rFonts w:ascii="Comic Sans MS" w:hAnsi="Comic Sans MS"/>
          <w:sz w:val="24"/>
        </w:rPr>
        <w:t>, Medtronic, Carlo Bianchi s.p.a., Ethicon, Dideco, ABMedica, Chiomed</w:t>
      </w:r>
    </w:p>
    <w:p w:rsidR="00BE01B7" w:rsidRDefault="00BE01B7">
      <w:pPr>
        <w:jc w:val="both"/>
        <w:rPr>
          <w:rFonts w:ascii="Comic Sans MS" w:hAnsi="Comic Sans MS"/>
          <w:sz w:val="24"/>
        </w:rPr>
      </w:pPr>
    </w:p>
    <w:p w:rsidR="00BE01B7" w:rsidRDefault="00BE01B7">
      <w:pPr>
        <w:pStyle w:val="Corpodeltesto"/>
      </w:pPr>
      <w:r>
        <w:rPr>
          <w:u w:val="single"/>
        </w:rPr>
        <w:t>PARTECIPANTI</w:t>
      </w:r>
      <w:r>
        <w:t>: Dr. Paolo Ferrazzi, Dr Luca Lorini, Dr. Amedeo Terzi, Dr. Attilio Iacovoni, Dr Vitali Pak, Dr. Antipin Alexandru, TP Silvana Crisci.</w:t>
      </w:r>
    </w:p>
    <w:p w:rsidR="00BE01B7" w:rsidRDefault="00BE01B7">
      <w:pPr>
        <w:pStyle w:val="Corpodeltesto"/>
      </w:pPr>
    </w:p>
    <w:p w:rsidR="00BE01B7" w:rsidRDefault="00BE01B7">
      <w:pPr>
        <w:pStyle w:val="Corpodeltesto"/>
        <w:rPr>
          <w:rFonts w:ascii="Times New Roman" w:hAnsi="Times New Roman"/>
          <w:i/>
        </w:rPr>
      </w:pPr>
      <w:r>
        <w:rPr>
          <w:rFonts w:ascii="Times New Roman" w:hAnsi="Times New Roman"/>
          <w:b/>
          <w:i/>
          <w:u w:val="single"/>
        </w:rPr>
        <w:t>OBIETTIVI DELLA MISSIONE STABILITI NELLA RIUNIONE DEL 5/2/2007</w:t>
      </w:r>
      <w:r>
        <w:rPr>
          <w:rFonts w:ascii="Times New Roman" w:hAnsi="Times New Roman"/>
          <w:i/>
          <w:u w:val="single"/>
        </w:rPr>
        <w:t>:</w:t>
      </w:r>
    </w:p>
    <w:p w:rsidR="00BE01B7" w:rsidRDefault="00BE01B7">
      <w:pPr>
        <w:pStyle w:val="Corpodeltesto"/>
        <w:rPr>
          <w:rFonts w:ascii="Times New Roman" w:hAnsi="Times New Roman"/>
          <w:i/>
        </w:rPr>
      </w:pPr>
      <w:r>
        <w:rPr>
          <w:rFonts w:ascii="Times New Roman" w:hAnsi="Times New Roman"/>
          <w:i/>
          <w:u w:val="single"/>
        </w:rPr>
        <w:t>Chirurgici</w:t>
      </w:r>
      <w:r>
        <w:rPr>
          <w:rFonts w:ascii="Times New Roman" w:hAnsi="Times New Roman"/>
          <w:i/>
        </w:rPr>
        <w:t>:</w:t>
      </w:r>
      <w:r>
        <w:rPr>
          <w:rFonts w:ascii="Times New Roman" w:hAnsi="Times New Roman"/>
          <w:i/>
        </w:rPr>
        <w:tab/>
        <w:t>Insegnare la tecnica chirurgica per il trattamento della miocardiopatia ipertrofica.</w:t>
      </w:r>
    </w:p>
    <w:p w:rsidR="00BE01B7" w:rsidRDefault="00BE01B7">
      <w:pPr>
        <w:pStyle w:val="Corpodeltesto"/>
        <w:rPr>
          <w:rFonts w:ascii="Times New Roman" w:hAnsi="Times New Roman"/>
          <w:i/>
        </w:rPr>
      </w:pPr>
      <w:r>
        <w:rPr>
          <w:rFonts w:ascii="Times New Roman" w:hAnsi="Times New Roman"/>
          <w:i/>
        </w:rPr>
        <w:t>Introdurre l’utilizzo della protezione miocardia con cardioplegia ematica</w:t>
      </w:r>
    </w:p>
    <w:p w:rsidR="00BE01B7" w:rsidRDefault="00BE01B7">
      <w:pPr>
        <w:pStyle w:val="Corpodeltesto"/>
        <w:rPr>
          <w:rFonts w:ascii="Times New Roman" w:hAnsi="Times New Roman"/>
          <w:i/>
        </w:rPr>
      </w:pPr>
      <w:r>
        <w:rPr>
          <w:rFonts w:ascii="Times New Roman" w:hAnsi="Times New Roman"/>
          <w:i/>
          <w:u w:val="single"/>
        </w:rPr>
        <w:t>Anestesiologici</w:t>
      </w:r>
      <w:r>
        <w:rPr>
          <w:rFonts w:ascii="Times New Roman" w:hAnsi="Times New Roman"/>
          <w:i/>
        </w:rPr>
        <w:t>:  Insegnare la tecnica anestesiologica e di monitoraggio dei pazienti con miocardiopatia ipertrofica</w:t>
      </w:r>
    </w:p>
    <w:p w:rsidR="00BE01B7" w:rsidRDefault="00BE01B7">
      <w:pPr>
        <w:pStyle w:val="Corpodeltesto"/>
        <w:rPr>
          <w:rFonts w:ascii="Times New Roman" w:hAnsi="Times New Roman"/>
          <w:i/>
        </w:rPr>
      </w:pPr>
      <w:r>
        <w:rPr>
          <w:rFonts w:ascii="Times New Roman" w:hAnsi="Times New Roman"/>
          <w:i/>
        </w:rPr>
        <w:t xml:space="preserve">Ecocardiografia intraoperatoria </w:t>
      </w:r>
    </w:p>
    <w:p w:rsidR="00BE01B7" w:rsidRDefault="00BE01B7">
      <w:pPr>
        <w:pStyle w:val="Corpodeltesto"/>
        <w:rPr>
          <w:rFonts w:ascii="Times New Roman" w:hAnsi="Times New Roman"/>
          <w:i/>
        </w:rPr>
      </w:pPr>
      <w:r>
        <w:rPr>
          <w:rFonts w:ascii="Times New Roman" w:hAnsi="Times New Roman"/>
          <w:i/>
        </w:rPr>
        <w:t>Mettere a punto un sistema di preparazione e diluizione di farmaci per infusione continua in sala operatoria e in terapia intensiva</w:t>
      </w:r>
    </w:p>
    <w:p w:rsidR="00BE01B7" w:rsidRDefault="00BE01B7">
      <w:pPr>
        <w:pStyle w:val="Corpodeltesto"/>
        <w:rPr>
          <w:rFonts w:ascii="Times New Roman" w:hAnsi="Times New Roman"/>
          <w:i/>
        </w:rPr>
      </w:pPr>
      <w:r>
        <w:rPr>
          <w:rFonts w:ascii="Times New Roman" w:hAnsi="Times New Roman"/>
          <w:i/>
          <w:u w:val="single"/>
        </w:rPr>
        <w:t>Cardiologic</w:t>
      </w:r>
      <w:r>
        <w:rPr>
          <w:rFonts w:ascii="Times New Roman" w:hAnsi="Times New Roman"/>
          <w:i/>
        </w:rPr>
        <w:t>i: Diagnosi della miocardiopatia ipertrofica e indicazioni al trattamento</w:t>
      </w:r>
    </w:p>
    <w:p w:rsidR="00BE01B7" w:rsidRDefault="00BE01B7">
      <w:pPr>
        <w:pStyle w:val="Corpodeltesto"/>
        <w:rPr>
          <w:rFonts w:ascii="Times New Roman" w:hAnsi="Times New Roman"/>
          <w:i/>
        </w:rPr>
      </w:pPr>
      <w:r>
        <w:rPr>
          <w:rFonts w:ascii="Times New Roman" w:hAnsi="Times New Roman"/>
          <w:i/>
        </w:rPr>
        <w:t>Indici prognostici sull’esito della correzione.</w:t>
      </w:r>
    </w:p>
    <w:p w:rsidR="00BE01B7" w:rsidRDefault="00BE01B7">
      <w:pPr>
        <w:pStyle w:val="Corpodeltesto"/>
        <w:rPr>
          <w:rFonts w:ascii="Times New Roman" w:hAnsi="Times New Roman"/>
          <w:i/>
        </w:rPr>
      </w:pPr>
    </w:p>
    <w:p w:rsidR="00BE01B7" w:rsidRDefault="00BE01B7">
      <w:pPr>
        <w:pStyle w:val="Corpodeltesto"/>
        <w:rPr>
          <w:i/>
          <w:u w:val="single"/>
        </w:rPr>
      </w:pPr>
      <w:r>
        <w:rPr>
          <w:rFonts w:ascii="Times New Roman" w:hAnsi="Times New Roman"/>
          <w:b/>
          <w:i/>
          <w:u w:val="single"/>
        </w:rPr>
        <w:t>MEZZI ESECUTIVI</w:t>
      </w:r>
      <w:r>
        <w:rPr>
          <w:rFonts w:ascii="Times New Roman" w:hAnsi="Times New Roman"/>
          <w:i/>
        </w:rPr>
        <w:t>: Il programma sarà realizzato attraverso lezioni teoriche e interventi praticati in loco. Sarà previsto l’incontro con le autorità sanitarie del luogo per impostare un programma di collaborazione continuativa</w:t>
      </w:r>
      <w:r>
        <w:rPr>
          <w:i/>
          <w:u w:val="single"/>
        </w:rPr>
        <w:t xml:space="preserve"> </w:t>
      </w:r>
    </w:p>
    <w:p w:rsidR="00BE01B7" w:rsidRDefault="00BE01B7">
      <w:pPr>
        <w:pStyle w:val="Corpodeltesto"/>
        <w:jc w:val="both"/>
      </w:pPr>
    </w:p>
    <w:p w:rsidR="00BE01B7" w:rsidRDefault="00BE01B7">
      <w:pPr>
        <w:jc w:val="both"/>
        <w:rPr>
          <w:rFonts w:ascii="Comic Sans MS" w:hAnsi="Comic Sans MS"/>
          <w:sz w:val="24"/>
        </w:rPr>
      </w:pPr>
    </w:p>
    <w:p w:rsidR="00BE01B7" w:rsidRDefault="00BE01B7">
      <w:pPr>
        <w:pStyle w:val="Titolo4"/>
      </w:pPr>
      <w:r>
        <w:t>RISULTATI MISSIONE (8/2/2007)</w:t>
      </w:r>
    </w:p>
    <w:p w:rsidR="00BE01B7" w:rsidRDefault="00BE01B7">
      <w:pPr>
        <w:jc w:val="both"/>
        <w:rPr>
          <w:rFonts w:ascii="Comic Sans MS" w:hAnsi="Comic Sans MS"/>
          <w:smallCaps/>
          <w:sz w:val="24"/>
        </w:rPr>
      </w:pPr>
      <w:r>
        <w:rPr>
          <w:rFonts w:ascii="Comic Sans MS" w:hAnsi="Comic Sans MS"/>
          <w:b/>
          <w:smallCaps/>
          <w:sz w:val="24"/>
          <w:u w:val="single"/>
        </w:rPr>
        <w:t>Attività clinica</w:t>
      </w:r>
      <w:r>
        <w:rPr>
          <w:rFonts w:ascii="Comic Sans MS" w:hAnsi="Comic Sans MS"/>
          <w:smallCaps/>
          <w:sz w:val="24"/>
        </w:rPr>
        <w:t>:</w:t>
      </w:r>
    </w:p>
    <w:p w:rsidR="00BE01B7" w:rsidRDefault="00BE01B7">
      <w:pPr>
        <w:numPr>
          <w:ilvl w:val="0"/>
          <w:numId w:val="1"/>
        </w:numPr>
        <w:tabs>
          <w:tab w:val="clear" w:pos="360"/>
          <w:tab w:val="num" w:pos="405"/>
        </w:tabs>
        <w:ind w:left="405"/>
        <w:jc w:val="both"/>
        <w:rPr>
          <w:rFonts w:ascii="Comic Sans MS" w:hAnsi="Comic Sans MS"/>
          <w:sz w:val="24"/>
        </w:rPr>
      </w:pPr>
      <w:r>
        <w:rPr>
          <w:rFonts w:ascii="Comic Sans MS" w:hAnsi="Comic Sans MS"/>
          <w:sz w:val="24"/>
        </w:rPr>
        <w:t>Esecuzione di 58 ecocardiografie e consulenze cardiologiche riguardanti Cardiopatie congenite ed Acquisite</w:t>
      </w:r>
    </w:p>
    <w:p w:rsidR="00BE01B7" w:rsidRDefault="00BE01B7">
      <w:pPr>
        <w:numPr>
          <w:ilvl w:val="0"/>
          <w:numId w:val="1"/>
        </w:numPr>
        <w:tabs>
          <w:tab w:val="clear" w:pos="360"/>
          <w:tab w:val="num" w:pos="405"/>
        </w:tabs>
        <w:ind w:left="405"/>
        <w:jc w:val="both"/>
        <w:rPr>
          <w:rFonts w:ascii="Comic Sans MS" w:hAnsi="Comic Sans MS"/>
          <w:sz w:val="24"/>
        </w:rPr>
      </w:pPr>
      <w:r>
        <w:rPr>
          <w:rFonts w:ascii="Comic Sans MS" w:hAnsi="Comic Sans MS"/>
          <w:sz w:val="24"/>
        </w:rPr>
        <w:t xml:space="preserve">Discussione sull’indicazione chirurgica  di 42 casi </w:t>
      </w:r>
    </w:p>
    <w:p w:rsidR="00BE01B7" w:rsidRDefault="00BE01B7">
      <w:pPr>
        <w:numPr>
          <w:ilvl w:val="0"/>
          <w:numId w:val="1"/>
        </w:numPr>
        <w:tabs>
          <w:tab w:val="clear" w:pos="360"/>
          <w:tab w:val="num" w:pos="405"/>
        </w:tabs>
        <w:ind w:left="405"/>
        <w:jc w:val="both"/>
        <w:rPr>
          <w:rFonts w:ascii="Comic Sans MS" w:hAnsi="Comic Sans MS"/>
          <w:sz w:val="24"/>
        </w:rPr>
      </w:pPr>
      <w:r>
        <w:rPr>
          <w:rFonts w:ascii="Comic Sans MS" w:hAnsi="Comic Sans MS"/>
          <w:sz w:val="24"/>
        </w:rPr>
        <w:t>Esecuzione di 7 interventi di chirurgia cardiaca riguardanti: Miocardiopatia  Ipertrofica, Miocardiopatia ischemica e Miocardiopatia valvolare.</w:t>
      </w:r>
    </w:p>
    <w:p w:rsidR="00BE01B7" w:rsidRDefault="00BE01B7">
      <w:pPr>
        <w:numPr>
          <w:ilvl w:val="0"/>
          <w:numId w:val="1"/>
        </w:numPr>
        <w:tabs>
          <w:tab w:val="clear" w:pos="360"/>
          <w:tab w:val="num" w:pos="405"/>
        </w:tabs>
        <w:ind w:left="405"/>
        <w:jc w:val="both"/>
        <w:rPr>
          <w:rFonts w:ascii="Comic Sans MS" w:hAnsi="Comic Sans MS"/>
          <w:sz w:val="24"/>
        </w:rPr>
      </w:pPr>
      <w:r>
        <w:rPr>
          <w:rFonts w:ascii="Comic Sans MS" w:hAnsi="Comic Sans MS"/>
          <w:sz w:val="24"/>
        </w:rPr>
        <w:t>Esecuzione di 10 ecocardiografie transesofagee per diagnosi preoperatorie e in Terapia Intensiva</w:t>
      </w:r>
    </w:p>
    <w:p w:rsidR="00BE01B7" w:rsidRDefault="00BE01B7">
      <w:pPr>
        <w:numPr>
          <w:ilvl w:val="0"/>
          <w:numId w:val="1"/>
        </w:numPr>
        <w:tabs>
          <w:tab w:val="clear" w:pos="360"/>
          <w:tab w:val="num" w:pos="405"/>
        </w:tabs>
        <w:ind w:left="405"/>
        <w:jc w:val="both"/>
        <w:rPr>
          <w:rFonts w:ascii="Comic Sans MS" w:hAnsi="Comic Sans MS"/>
          <w:sz w:val="24"/>
        </w:rPr>
      </w:pPr>
      <w:r>
        <w:rPr>
          <w:rFonts w:ascii="Comic Sans MS" w:hAnsi="Comic Sans MS"/>
          <w:sz w:val="24"/>
        </w:rPr>
        <w:t>Sorveglianza in terapia intensiva dei postoperati</w:t>
      </w:r>
    </w:p>
    <w:p w:rsidR="00BE01B7" w:rsidRDefault="00BE01B7">
      <w:pPr>
        <w:ind w:left="45"/>
        <w:jc w:val="center"/>
        <w:rPr>
          <w:rFonts w:ascii="Comic Sans MS" w:hAnsi="Comic Sans MS"/>
          <w:sz w:val="24"/>
        </w:rPr>
      </w:pPr>
      <w:r>
        <w:rPr>
          <w:rFonts w:ascii="Comic Sans MS" w:hAnsi="Comic Sans MS"/>
          <w:sz w:val="24"/>
        </w:rPr>
        <w:br w:type="page"/>
      </w:r>
      <w:r w:rsidR="002D561B">
        <w:rPr>
          <w:rFonts w:ascii="Comic Sans MS" w:hAnsi="Comic Sans MS"/>
          <w:noProof/>
          <w:sz w:val="24"/>
        </w:rPr>
        <w:lastRenderedPageBreak/>
        <w:drawing>
          <wp:inline distT="0" distB="0" distL="0" distR="0">
            <wp:extent cx="4981575" cy="3733800"/>
            <wp:effectExtent l="0" t="0" r="9525" b="0"/>
            <wp:docPr id="1" name="Immagine 1" descr="Uzbekistan0206_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bekistan0206_0006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81575" cy="3733800"/>
                    </a:xfrm>
                    <a:prstGeom prst="rect">
                      <a:avLst/>
                    </a:prstGeom>
                    <a:noFill/>
                    <a:ln>
                      <a:noFill/>
                    </a:ln>
                  </pic:spPr>
                </pic:pic>
              </a:graphicData>
            </a:graphic>
          </wp:inline>
        </w:drawing>
      </w:r>
    </w:p>
    <w:p w:rsidR="00BE01B7" w:rsidRDefault="00BE01B7">
      <w:pPr>
        <w:ind w:left="45"/>
        <w:jc w:val="center"/>
        <w:rPr>
          <w:rFonts w:ascii="Comic Sans MS" w:hAnsi="Comic Sans MS"/>
          <w:b/>
          <w:smallCaps/>
          <w:sz w:val="24"/>
          <w:u w:val="single"/>
        </w:rPr>
      </w:pPr>
    </w:p>
    <w:p w:rsidR="00BE01B7" w:rsidRDefault="002D561B">
      <w:pPr>
        <w:ind w:left="45"/>
        <w:jc w:val="center"/>
        <w:rPr>
          <w:rFonts w:ascii="Comic Sans MS" w:hAnsi="Comic Sans MS"/>
          <w:sz w:val="24"/>
        </w:rPr>
      </w:pPr>
      <w:r>
        <w:rPr>
          <w:rFonts w:ascii="Comic Sans MS" w:hAnsi="Comic Sans MS"/>
          <w:b/>
          <w:smallCaps/>
          <w:noProof/>
          <w:sz w:val="24"/>
          <w:u w:val="single"/>
        </w:rPr>
        <w:drawing>
          <wp:inline distT="0" distB="0" distL="0" distR="0">
            <wp:extent cx="4991100" cy="3752850"/>
            <wp:effectExtent l="0" t="0" r="0" b="0"/>
            <wp:docPr id="2" name="Immagine 2" descr="Uzbekistan0206_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zbekistan0206_0006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91100" cy="3752850"/>
                    </a:xfrm>
                    <a:prstGeom prst="rect">
                      <a:avLst/>
                    </a:prstGeom>
                    <a:noFill/>
                    <a:ln>
                      <a:noFill/>
                    </a:ln>
                  </pic:spPr>
                </pic:pic>
              </a:graphicData>
            </a:graphic>
          </wp:inline>
        </w:drawing>
      </w:r>
      <w:r w:rsidR="00BE01B7">
        <w:rPr>
          <w:rFonts w:ascii="Comic Sans MS" w:hAnsi="Comic Sans MS"/>
          <w:b/>
          <w:smallCaps/>
          <w:sz w:val="24"/>
          <w:u w:val="single"/>
        </w:rPr>
        <w:br w:type="page"/>
      </w:r>
      <w:r w:rsidR="00BE01B7">
        <w:rPr>
          <w:rFonts w:ascii="Comic Sans MS" w:hAnsi="Comic Sans MS"/>
          <w:b/>
          <w:smallCaps/>
          <w:sz w:val="24"/>
          <w:u w:val="single"/>
        </w:rPr>
        <w:lastRenderedPageBreak/>
        <w:t>attività didattica</w:t>
      </w:r>
      <w:r w:rsidR="00BE01B7">
        <w:rPr>
          <w:rFonts w:ascii="Comic Sans MS" w:hAnsi="Comic Sans MS"/>
          <w:sz w:val="24"/>
        </w:rPr>
        <w:t>:</w:t>
      </w:r>
    </w:p>
    <w:p w:rsidR="00BE01B7" w:rsidRDefault="00BE01B7">
      <w:pPr>
        <w:ind w:left="45"/>
        <w:jc w:val="both"/>
        <w:rPr>
          <w:rFonts w:ascii="Comic Sans MS" w:hAnsi="Comic Sans MS"/>
          <w:sz w:val="24"/>
        </w:rPr>
      </w:pPr>
    </w:p>
    <w:p w:rsidR="00BE01B7" w:rsidRDefault="00BE01B7">
      <w:pPr>
        <w:ind w:left="45"/>
        <w:jc w:val="center"/>
        <w:rPr>
          <w:rFonts w:ascii="Comic Sans MS" w:hAnsi="Comic Sans MS"/>
          <w:sz w:val="24"/>
        </w:rPr>
      </w:pPr>
    </w:p>
    <w:p w:rsidR="00BE01B7" w:rsidRDefault="00BE01B7">
      <w:pPr>
        <w:numPr>
          <w:ilvl w:val="0"/>
          <w:numId w:val="2"/>
        </w:numPr>
        <w:tabs>
          <w:tab w:val="clear" w:pos="360"/>
          <w:tab w:val="num" w:pos="405"/>
        </w:tabs>
        <w:ind w:left="405"/>
        <w:jc w:val="both"/>
        <w:rPr>
          <w:rFonts w:ascii="Comic Sans MS" w:hAnsi="Comic Sans MS"/>
          <w:sz w:val="24"/>
        </w:rPr>
      </w:pPr>
      <w:r>
        <w:rPr>
          <w:rFonts w:ascii="Comic Sans MS" w:hAnsi="Comic Sans MS"/>
          <w:sz w:val="24"/>
        </w:rPr>
        <w:t>11 ore di lezioni da parte di tutti i membri del team così suddivise:</w:t>
      </w:r>
    </w:p>
    <w:p w:rsidR="00BE01B7" w:rsidRDefault="00BE01B7">
      <w:pPr>
        <w:numPr>
          <w:ilvl w:val="0"/>
          <w:numId w:val="3"/>
        </w:numPr>
        <w:tabs>
          <w:tab w:val="clear" w:pos="360"/>
          <w:tab w:val="num" w:pos="765"/>
        </w:tabs>
        <w:ind w:left="765"/>
        <w:jc w:val="both"/>
        <w:rPr>
          <w:rFonts w:ascii="Comic Sans MS" w:hAnsi="Comic Sans MS"/>
          <w:sz w:val="24"/>
        </w:rPr>
      </w:pPr>
      <w:r>
        <w:rPr>
          <w:rFonts w:ascii="Comic Sans MS" w:hAnsi="Comic Sans MS"/>
          <w:sz w:val="24"/>
        </w:rPr>
        <w:t>5 ore in meeting formale alla presenza di 300 persone (vedi locandina allegata)</w:t>
      </w:r>
    </w:p>
    <w:p w:rsidR="00BE01B7" w:rsidRDefault="00BE01B7">
      <w:pPr>
        <w:numPr>
          <w:ilvl w:val="0"/>
          <w:numId w:val="3"/>
        </w:numPr>
        <w:tabs>
          <w:tab w:val="clear" w:pos="360"/>
          <w:tab w:val="num" w:pos="765"/>
        </w:tabs>
        <w:ind w:left="765"/>
        <w:jc w:val="both"/>
        <w:rPr>
          <w:rFonts w:ascii="Comic Sans MS" w:hAnsi="Comic Sans MS"/>
          <w:sz w:val="24"/>
        </w:rPr>
      </w:pPr>
      <w:r>
        <w:rPr>
          <w:rFonts w:ascii="Comic Sans MS" w:hAnsi="Comic Sans MS"/>
          <w:sz w:val="24"/>
        </w:rPr>
        <w:t>6 ore di workshop dedicati ad ogni singola unità operativa</w:t>
      </w:r>
    </w:p>
    <w:p w:rsidR="00BE01B7" w:rsidRDefault="00BE01B7">
      <w:pPr>
        <w:numPr>
          <w:ilvl w:val="0"/>
          <w:numId w:val="3"/>
        </w:numPr>
        <w:tabs>
          <w:tab w:val="clear" w:pos="360"/>
          <w:tab w:val="num" w:pos="765"/>
        </w:tabs>
        <w:ind w:left="765"/>
        <w:jc w:val="both"/>
        <w:rPr>
          <w:rFonts w:ascii="Comic Sans MS" w:hAnsi="Comic Sans MS"/>
          <w:sz w:val="24"/>
        </w:rPr>
      </w:pPr>
      <w:r>
        <w:rPr>
          <w:rFonts w:ascii="Comic Sans MS" w:hAnsi="Comic Sans MS"/>
          <w:sz w:val="24"/>
        </w:rPr>
        <w:t>4 ore per anestesisti e rianimatori</w:t>
      </w:r>
    </w:p>
    <w:p w:rsidR="00BE01B7" w:rsidRDefault="00BE01B7">
      <w:pPr>
        <w:numPr>
          <w:ilvl w:val="0"/>
          <w:numId w:val="3"/>
        </w:numPr>
        <w:tabs>
          <w:tab w:val="clear" w:pos="360"/>
          <w:tab w:val="num" w:pos="765"/>
        </w:tabs>
        <w:ind w:left="765"/>
        <w:jc w:val="both"/>
        <w:rPr>
          <w:rFonts w:ascii="Comic Sans MS" w:hAnsi="Comic Sans MS"/>
          <w:sz w:val="24"/>
        </w:rPr>
      </w:pPr>
      <w:r>
        <w:rPr>
          <w:rFonts w:ascii="Comic Sans MS" w:hAnsi="Comic Sans MS"/>
          <w:sz w:val="24"/>
        </w:rPr>
        <w:t>2 ore per cardiologi</w:t>
      </w:r>
    </w:p>
    <w:p w:rsidR="00BE01B7" w:rsidRDefault="00BE01B7">
      <w:pPr>
        <w:ind w:left="405"/>
        <w:jc w:val="both"/>
        <w:rPr>
          <w:rFonts w:ascii="Comic Sans MS" w:hAnsi="Comic Sans MS"/>
          <w:sz w:val="24"/>
        </w:rPr>
      </w:pPr>
    </w:p>
    <w:p w:rsidR="00BE01B7" w:rsidRDefault="002D561B">
      <w:pPr>
        <w:jc w:val="center"/>
        <w:rPr>
          <w:rFonts w:ascii="Comic Sans MS" w:hAnsi="Comic Sans MS"/>
          <w:sz w:val="24"/>
        </w:rPr>
      </w:pPr>
      <w:r>
        <w:rPr>
          <w:rFonts w:ascii="Comic Sans MS" w:hAnsi="Comic Sans MS"/>
          <w:b/>
          <w:smallCaps/>
          <w:noProof/>
          <w:sz w:val="24"/>
          <w:u w:val="single"/>
        </w:rPr>
        <w:drawing>
          <wp:inline distT="0" distB="0" distL="0" distR="0">
            <wp:extent cx="6115050" cy="4143375"/>
            <wp:effectExtent l="0" t="0" r="0" b="9525"/>
            <wp:docPr id="3" name="Immagine 3" descr="Locan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ndi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4143375"/>
                    </a:xfrm>
                    <a:prstGeom prst="rect">
                      <a:avLst/>
                    </a:prstGeom>
                    <a:noFill/>
                    <a:ln>
                      <a:noFill/>
                    </a:ln>
                  </pic:spPr>
                </pic:pic>
              </a:graphicData>
            </a:graphic>
          </wp:inline>
        </w:drawing>
      </w:r>
    </w:p>
    <w:p w:rsidR="00BE01B7" w:rsidRDefault="00BE01B7">
      <w:pPr>
        <w:pStyle w:val="Corpodeltesto"/>
        <w:jc w:val="both"/>
      </w:pPr>
    </w:p>
    <w:p w:rsidR="00BE01B7" w:rsidRDefault="00BE01B7">
      <w:pPr>
        <w:pStyle w:val="Corpodeltesto"/>
        <w:jc w:val="both"/>
        <w:rPr>
          <w:b/>
          <w:smallCaps/>
          <w:u w:val="single"/>
        </w:rPr>
      </w:pPr>
      <w:r>
        <w:rPr>
          <w:b/>
          <w:smallCaps/>
          <w:u w:val="single"/>
        </w:rPr>
        <w:t>raggiungimento obiettivi della missione in %:</w:t>
      </w:r>
    </w:p>
    <w:p w:rsidR="00BE01B7" w:rsidRDefault="00BE01B7">
      <w:pPr>
        <w:jc w:val="both"/>
        <w:rPr>
          <w:rFonts w:ascii="Comic Sans MS" w:hAnsi="Comic Sans MS"/>
          <w:sz w:val="24"/>
        </w:rPr>
      </w:pPr>
      <w:r>
        <w:rPr>
          <w:rFonts w:ascii="Comic Sans MS" w:hAnsi="Comic Sans MS"/>
          <w:sz w:val="24"/>
          <w:u w:val="single"/>
        </w:rPr>
        <w:t>Chirurgici</w:t>
      </w:r>
      <w:r>
        <w:rPr>
          <w:rFonts w:ascii="Comic Sans MS" w:hAnsi="Comic Sans MS"/>
          <w:sz w:val="24"/>
        </w:rPr>
        <w:t>:</w:t>
      </w:r>
      <w:r>
        <w:rPr>
          <w:rFonts w:ascii="Comic Sans MS" w:hAnsi="Comic Sans MS"/>
          <w:sz w:val="24"/>
        </w:rPr>
        <w:tab/>
        <w:t>Insegnare la tecnica chirurgica per il trattamento della miocardiopatia ipertrofica: 70%</w:t>
      </w:r>
    </w:p>
    <w:p w:rsidR="00BE01B7" w:rsidRDefault="00BE01B7">
      <w:pPr>
        <w:jc w:val="both"/>
        <w:rPr>
          <w:rFonts w:ascii="Comic Sans MS" w:hAnsi="Comic Sans MS"/>
          <w:sz w:val="24"/>
        </w:rPr>
      </w:pPr>
      <w:r>
        <w:rPr>
          <w:rFonts w:ascii="Comic Sans MS" w:hAnsi="Comic Sans MS"/>
          <w:sz w:val="24"/>
        </w:rPr>
        <w:t>Introdurre l’utilizzo della protezione miocardia con cardioplegia ematica: 100%</w:t>
      </w:r>
    </w:p>
    <w:p w:rsidR="00BE01B7" w:rsidRDefault="00BE01B7">
      <w:pPr>
        <w:jc w:val="both"/>
        <w:rPr>
          <w:rFonts w:ascii="Comic Sans MS" w:hAnsi="Comic Sans MS"/>
          <w:sz w:val="24"/>
        </w:rPr>
      </w:pPr>
      <w:r>
        <w:rPr>
          <w:rFonts w:ascii="Comic Sans MS" w:hAnsi="Comic Sans MS"/>
          <w:sz w:val="24"/>
          <w:u w:val="single"/>
        </w:rPr>
        <w:t>Anestesiologici</w:t>
      </w:r>
      <w:r>
        <w:rPr>
          <w:rFonts w:ascii="Comic Sans MS" w:hAnsi="Comic Sans MS"/>
          <w:sz w:val="24"/>
        </w:rPr>
        <w:t>:  Insegnare la tecnica anestesiologica e di monitoraggio dei pazienti con miocardiopatia ipertrofica: 70%</w:t>
      </w:r>
    </w:p>
    <w:p w:rsidR="00BE01B7" w:rsidRDefault="00BE01B7">
      <w:pPr>
        <w:pStyle w:val="Titolo1"/>
        <w:jc w:val="both"/>
      </w:pPr>
      <w:r>
        <w:t>Ecocardiografia intraoperatoria miocardiopatia ipertrofica: 70%</w:t>
      </w:r>
    </w:p>
    <w:p w:rsidR="00BE01B7" w:rsidRDefault="00BE01B7">
      <w:pPr>
        <w:jc w:val="both"/>
        <w:rPr>
          <w:rFonts w:ascii="Comic Sans MS" w:hAnsi="Comic Sans MS"/>
          <w:sz w:val="24"/>
        </w:rPr>
      </w:pPr>
      <w:r>
        <w:rPr>
          <w:rFonts w:ascii="Comic Sans MS" w:hAnsi="Comic Sans MS"/>
          <w:sz w:val="24"/>
        </w:rPr>
        <w:t>Mettere a punto un sistema di preparazione e diluizione di farmaci per infusione continua in sala operatoria e in terapia intensiva: 100%</w:t>
      </w:r>
    </w:p>
    <w:p w:rsidR="00BE01B7" w:rsidRDefault="00BE01B7">
      <w:pPr>
        <w:jc w:val="both"/>
        <w:rPr>
          <w:rFonts w:ascii="Comic Sans MS" w:hAnsi="Comic Sans MS"/>
          <w:sz w:val="24"/>
        </w:rPr>
      </w:pPr>
      <w:r>
        <w:rPr>
          <w:rFonts w:ascii="Comic Sans MS" w:hAnsi="Comic Sans MS"/>
          <w:sz w:val="24"/>
          <w:u w:val="single"/>
        </w:rPr>
        <w:t>Cardiologic</w:t>
      </w:r>
      <w:r>
        <w:rPr>
          <w:rFonts w:ascii="Comic Sans MS" w:hAnsi="Comic Sans MS"/>
          <w:sz w:val="24"/>
        </w:rPr>
        <w:t>i: Diagnosi della miocardiopatia ipertrofica e indicazioni al trattamento: 100%</w:t>
      </w:r>
    </w:p>
    <w:p w:rsidR="00BE01B7" w:rsidRDefault="00BE01B7">
      <w:pPr>
        <w:pStyle w:val="Corpodeltesto"/>
        <w:jc w:val="both"/>
      </w:pPr>
      <w:r>
        <w:t>Indici prognostici sull’esito della correzione: 100%</w:t>
      </w:r>
    </w:p>
    <w:p w:rsidR="00BE01B7" w:rsidRDefault="00BE01B7">
      <w:pPr>
        <w:jc w:val="both"/>
        <w:rPr>
          <w:rFonts w:ascii="Comic Sans MS" w:hAnsi="Comic Sans MS"/>
          <w:sz w:val="24"/>
        </w:rPr>
      </w:pPr>
    </w:p>
    <w:p w:rsidR="00BE01B7" w:rsidRDefault="00BE01B7">
      <w:pPr>
        <w:pStyle w:val="Titolo2"/>
        <w:jc w:val="both"/>
        <w:rPr>
          <w:b/>
          <w:smallCaps/>
        </w:rPr>
      </w:pPr>
      <w:r>
        <w:rPr>
          <w:b/>
          <w:smallCaps/>
        </w:rPr>
        <w:lastRenderedPageBreak/>
        <w:t>commenti sul raggiungimento degli obiettivi</w:t>
      </w:r>
    </w:p>
    <w:p w:rsidR="00BE01B7" w:rsidRDefault="00BE01B7">
      <w:pPr>
        <w:jc w:val="both"/>
        <w:rPr>
          <w:rFonts w:ascii="Comic Sans MS" w:hAnsi="Comic Sans MS"/>
          <w:sz w:val="24"/>
        </w:rPr>
      </w:pPr>
      <w:r>
        <w:rPr>
          <w:rFonts w:ascii="Comic Sans MS" w:hAnsi="Comic Sans MS"/>
          <w:sz w:val="24"/>
        </w:rPr>
        <w:t>Il parziale raggiungimento degli obiettivi sul trattamento chirurgico ed anestesiologico della cardiomiopatia ipertrofica è dovuto al fatto che è stato possibile eseguire un solo intervento per questa malattia, dovuto alla completa mancanza di conoscenza nell’indicazione chirurgica.</w:t>
      </w:r>
    </w:p>
    <w:p w:rsidR="00BE01B7" w:rsidRDefault="00BE01B7">
      <w:pPr>
        <w:jc w:val="both"/>
        <w:rPr>
          <w:rFonts w:ascii="Comic Sans MS" w:hAnsi="Comic Sans MS"/>
          <w:sz w:val="24"/>
        </w:rPr>
      </w:pPr>
      <w:r>
        <w:rPr>
          <w:rFonts w:ascii="Comic Sans MS" w:hAnsi="Comic Sans MS"/>
          <w:sz w:val="24"/>
        </w:rPr>
        <w:t>Si riconosce un errore nell’organizzazione che dovrà essere corretto sulla prossima missione:</w:t>
      </w:r>
    </w:p>
    <w:p w:rsidR="00BE01B7" w:rsidRDefault="00BE01B7">
      <w:pPr>
        <w:numPr>
          <w:ilvl w:val="0"/>
          <w:numId w:val="7"/>
        </w:numPr>
        <w:jc w:val="both"/>
        <w:rPr>
          <w:rFonts w:ascii="Comic Sans MS" w:hAnsi="Comic Sans MS"/>
          <w:sz w:val="24"/>
        </w:rPr>
      </w:pPr>
      <w:r>
        <w:rPr>
          <w:rFonts w:ascii="Comic Sans MS" w:hAnsi="Comic Sans MS"/>
          <w:sz w:val="24"/>
        </w:rPr>
        <w:t>Invio di un cardiologo ecocardiografista e un chirurgo per la pre-selezione e preparazione dei casi una settimana prima dell’inizio dell’attività chirurgica vera e propria.</w:t>
      </w:r>
    </w:p>
    <w:p w:rsidR="00BE01B7" w:rsidRDefault="00BE01B7">
      <w:pPr>
        <w:ind w:left="360"/>
        <w:jc w:val="both"/>
        <w:rPr>
          <w:rFonts w:ascii="Comic Sans MS" w:hAnsi="Comic Sans MS"/>
          <w:sz w:val="24"/>
        </w:rPr>
      </w:pPr>
      <w:r>
        <w:rPr>
          <w:rFonts w:ascii="Comic Sans MS" w:hAnsi="Comic Sans MS"/>
          <w:sz w:val="24"/>
        </w:rPr>
        <w:t>Questo metodo dovrebbe migliorare l’organizzazione della missione e lasciare più tempo alla cura dei pazienti operati.</w:t>
      </w:r>
    </w:p>
    <w:p w:rsidR="00BE01B7" w:rsidRDefault="00BE01B7">
      <w:pPr>
        <w:jc w:val="both"/>
        <w:rPr>
          <w:rFonts w:ascii="Comic Sans MS" w:hAnsi="Comic Sans MS"/>
          <w:sz w:val="24"/>
        </w:rPr>
      </w:pPr>
    </w:p>
    <w:p w:rsidR="00BE01B7" w:rsidRDefault="00BE01B7">
      <w:pPr>
        <w:jc w:val="both"/>
        <w:rPr>
          <w:rFonts w:ascii="Comic Sans MS" w:hAnsi="Comic Sans MS"/>
          <w:sz w:val="24"/>
        </w:rPr>
      </w:pPr>
      <w:r>
        <w:rPr>
          <w:rFonts w:ascii="Comic Sans MS" w:hAnsi="Comic Sans MS"/>
          <w:sz w:val="24"/>
        </w:rPr>
        <w:t>Grande soddisfazione invece è stata raggiunta per quanto riguarda la cardioplegia ematica per la protezione del cuore durante l’intervento.</w:t>
      </w:r>
    </w:p>
    <w:p w:rsidR="00BE01B7" w:rsidRDefault="00BE01B7">
      <w:pPr>
        <w:jc w:val="both"/>
        <w:rPr>
          <w:rFonts w:ascii="Comic Sans MS" w:hAnsi="Comic Sans MS"/>
          <w:sz w:val="24"/>
        </w:rPr>
      </w:pPr>
      <w:r>
        <w:rPr>
          <w:rFonts w:ascii="Comic Sans MS" w:hAnsi="Comic Sans MS"/>
          <w:sz w:val="24"/>
        </w:rPr>
        <w:t>Infatti l’èquipe Uzbekistan ha assorbito i vantaggi pratici e teorici di questa tecnica, che dovrebbero portare ad un netto miglioramento dei risultati in particolare nella chirurgia coronarica.</w:t>
      </w:r>
    </w:p>
    <w:p w:rsidR="00BE01B7" w:rsidRDefault="00BE01B7">
      <w:pPr>
        <w:jc w:val="both"/>
        <w:rPr>
          <w:rFonts w:ascii="Comic Sans MS" w:hAnsi="Comic Sans MS"/>
          <w:sz w:val="24"/>
        </w:rPr>
      </w:pPr>
    </w:p>
    <w:p w:rsidR="00BE01B7" w:rsidRDefault="00BE01B7">
      <w:pPr>
        <w:jc w:val="both"/>
        <w:rPr>
          <w:rFonts w:ascii="Comic Sans MS" w:hAnsi="Comic Sans MS"/>
          <w:sz w:val="24"/>
        </w:rPr>
      </w:pPr>
      <w:r>
        <w:rPr>
          <w:rFonts w:ascii="Comic Sans MS" w:hAnsi="Comic Sans MS"/>
          <w:sz w:val="24"/>
        </w:rPr>
        <w:t>La cardioplegia ematica (protocollo Bergamo), consente una protezione ottimale, a basso costo e valida anche per interventi di lunga durata.</w:t>
      </w:r>
    </w:p>
    <w:p w:rsidR="00BE01B7" w:rsidRDefault="00BE01B7">
      <w:pPr>
        <w:jc w:val="both"/>
        <w:rPr>
          <w:rFonts w:ascii="Comic Sans MS" w:hAnsi="Comic Sans MS"/>
          <w:sz w:val="24"/>
        </w:rPr>
      </w:pPr>
      <w:r>
        <w:rPr>
          <w:rFonts w:ascii="Comic Sans MS" w:hAnsi="Comic Sans MS"/>
          <w:sz w:val="24"/>
        </w:rPr>
        <w:t>Uguale soddisfazione è stata raggiunta nel protocollo Bergamo di somministrazione e diluizione dei farmaci, che è sempre stato un punto critico per prevenire incidenti postoperatori drammatici nella somministrazione di farmaci.</w:t>
      </w:r>
    </w:p>
    <w:p w:rsidR="00BE01B7" w:rsidRDefault="00BE01B7">
      <w:pPr>
        <w:pStyle w:val="Titolo2"/>
        <w:jc w:val="both"/>
        <w:rPr>
          <w:u w:val="none"/>
        </w:rPr>
      </w:pPr>
    </w:p>
    <w:p w:rsidR="00BE01B7" w:rsidRDefault="00BE01B7">
      <w:pPr>
        <w:jc w:val="both"/>
        <w:rPr>
          <w:rFonts w:ascii="Comic Sans MS" w:hAnsi="Comic Sans MS"/>
          <w:b/>
          <w:smallCaps/>
          <w:sz w:val="24"/>
          <w:u w:val="single"/>
        </w:rPr>
      </w:pPr>
    </w:p>
    <w:p w:rsidR="00BE01B7" w:rsidRDefault="00BE01B7">
      <w:pPr>
        <w:jc w:val="both"/>
        <w:rPr>
          <w:rFonts w:ascii="Comic Sans MS" w:hAnsi="Comic Sans MS"/>
          <w:sz w:val="24"/>
        </w:rPr>
      </w:pPr>
      <w:r>
        <w:rPr>
          <w:rFonts w:ascii="Comic Sans MS" w:hAnsi="Comic Sans MS"/>
          <w:b/>
          <w:smallCaps/>
          <w:sz w:val="24"/>
          <w:u w:val="single"/>
        </w:rPr>
        <w:t>lista del materiale donato</w:t>
      </w:r>
      <w:r>
        <w:rPr>
          <w:rFonts w:ascii="Comic Sans MS" w:hAnsi="Comic Sans MS"/>
          <w:sz w:val="24"/>
        </w:rPr>
        <w:t>:</w:t>
      </w:r>
    </w:p>
    <w:p w:rsidR="00BE01B7" w:rsidRDefault="00BE01B7">
      <w:pPr>
        <w:numPr>
          <w:ilvl w:val="0"/>
          <w:numId w:val="8"/>
        </w:numPr>
        <w:jc w:val="both"/>
        <w:rPr>
          <w:rFonts w:ascii="Comic Sans MS" w:hAnsi="Comic Sans MS"/>
          <w:sz w:val="24"/>
        </w:rPr>
      </w:pPr>
      <w:r>
        <w:rPr>
          <w:rFonts w:ascii="Comic Sans MS" w:hAnsi="Comic Sans MS"/>
          <w:sz w:val="24"/>
        </w:rPr>
        <w:t xml:space="preserve">Suture chirurgiche: </w:t>
      </w:r>
    </w:p>
    <w:p w:rsidR="00BE01B7" w:rsidRDefault="00BE01B7">
      <w:pPr>
        <w:numPr>
          <w:ilvl w:val="0"/>
          <w:numId w:val="9"/>
        </w:numPr>
        <w:jc w:val="both"/>
        <w:rPr>
          <w:rFonts w:ascii="Comic Sans MS" w:hAnsi="Comic Sans MS"/>
          <w:sz w:val="24"/>
        </w:rPr>
      </w:pPr>
      <w:r>
        <w:rPr>
          <w:rFonts w:ascii="Comic Sans MS" w:hAnsi="Comic Sans MS"/>
          <w:sz w:val="24"/>
        </w:rPr>
        <w:t>Ethibond  (2 scatole)</w:t>
      </w:r>
    </w:p>
    <w:p w:rsidR="00BE01B7" w:rsidRDefault="00BE01B7">
      <w:pPr>
        <w:numPr>
          <w:ilvl w:val="0"/>
          <w:numId w:val="9"/>
        </w:numPr>
        <w:jc w:val="both"/>
        <w:rPr>
          <w:rFonts w:ascii="Comic Sans MS" w:hAnsi="Comic Sans MS"/>
          <w:sz w:val="24"/>
        </w:rPr>
      </w:pPr>
      <w:r>
        <w:rPr>
          <w:rFonts w:ascii="Comic Sans MS" w:hAnsi="Comic Sans MS"/>
          <w:sz w:val="24"/>
        </w:rPr>
        <w:t>Prolene  (4 scatole)</w:t>
      </w:r>
    </w:p>
    <w:p w:rsidR="00BE01B7" w:rsidRDefault="00BE01B7">
      <w:pPr>
        <w:numPr>
          <w:ilvl w:val="0"/>
          <w:numId w:val="9"/>
        </w:numPr>
        <w:jc w:val="both"/>
        <w:rPr>
          <w:rFonts w:ascii="Comic Sans MS" w:hAnsi="Comic Sans MS"/>
          <w:sz w:val="24"/>
        </w:rPr>
      </w:pPr>
      <w:r>
        <w:rPr>
          <w:rFonts w:ascii="Comic Sans MS" w:hAnsi="Comic Sans MS"/>
          <w:sz w:val="24"/>
        </w:rPr>
        <w:t>Vicryl (1 scatola)</w:t>
      </w:r>
    </w:p>
    <w:p w:rsidR="00BE01B7" w:rsidRDefault="00BE01B7">
      <w:pPr>
        <w:numPr>
          <w:ilvl w:val="0"/>
          <w:numId w:val="9"/>
        </w:numPr>
        <w:jc w:val="both"/>
        <w:rPr>
          <w:rFonts w:ascii="Comic Sans MS" w:hAnsi="Comic Sans MS"/>
          <w:sz w:val="24"/>
        </w:rPr>
      </w:pPr>
      <w:r>
        <w:rPr>
          <w:rFonts w:ascii="Comic Sans MS" w:hAnsi="Comic Sans MS"/>
          <w:sz w:val="24"/>
        </w:rPr>
        <w:t>Softsilk (2 scatole)</w:t>
      </w:r>
    </w:p>
    <w:p w:rsidR="00BE01B7" w:rsidRDefault="00BE01B7">
      <w:pPr>
        <w:numPr>
          <w:ilvl w:val="0"/>
          <w:numId w:val="8"/>
        </w:numPr>
        <w:jc w:val="both"/>
        <w:rPr>
          <w:rFonts w:ascii="Comic Sans MS" w:hAnsi="Comic Sans MS"/>
          <w:sz w:val="24"/>
        </w:rPr>
      </w:pPr>
      <w:r>
        <w:rPr>
          <w:rFonts w:ascii="Comic Sans MS" w:hAnsi="Comic Sans MS"/>
          <w:sz w:val="24"/>
        </w:rPr>
        <w:t>Camice chirurgiche sterile – 40</w:t>
      </w:r>
    </w:p>
    <w:p w:rsidR="00BE01B7" w:rsidRDefault="00BE01B7">
      <w:pPr>
        <w:numPr>
          <w:ilvl w:val="0"/>
          <w:numId w:val="8"/>
        </w:numPr>
        <w:jc w:val="both"/>
        <w:rPr>
          <w:rFonts w:ascii="Comic Sans MS" w:hAnsi="Comic Sans MS"/>
          <w:sz w:val="24"/>
        </w:rPr>
      </w:pPr>
      <w:r>
        <w:rPr>
          <w:rFonts w:ascii="Comic Sans MS" w:hAnsi="Comic Sans MS"/>
          <w:sz w:val="24"/>
        </w:rPr>
        <w:t>Unita respiratoria manuale adulti – 20</w:t>
      </w:r>
    </w:p>
    <w:p w:rsidR="00BE01B7" w:rsidRDefault="00BE01B7">
      <w:pPr>
        <w:numPr>
          <w:ilvl w:val="0"/>
          <w:numId w:val="8"/>
        </w:numPr>
        <w:jc w:val="both"/>
        <w:rPr>
          <w:rFonts w:ascii="Comic Sans MS" w:hAnsi="Comic Sans MS"/>
          <w:sz w:val="24"/>
        </w:rPr>
      </w:pPr>
      <w:r>
        <w:rPr>
          <w:rFonts w:ascii="Comic Sans MS" w:hAnsi="Comic Sans MS"/>
          <w:sz w:val="24"/>
        </w:rPr>
        <w:t>Guanto esplorativo n/st in lattice – 200</w:t>
      </w:r>
    </w:p>
    <w:p w:rsidR="00BE01B7" w:rsidRDefault="00BE01B7">
      <w:pPr>
        <w:numPr>
          <w:ilvl w:val="0"/>
          <w:numId w:val="8"/>
        </w:numPr>
        <w:jc w:val="both"/>
        <w:rPr>
          <w:rFonts w:ascii="Comic Sans MS" w:hAnsi="Comic Sans MS"/>
          <w:sz w:val="24"/>
        </w:rPr>
      </w:pPr>
      <w:r>
        <w:rPr>
          <w:rFonts w:ascii="Comic Sans MS" w:hAnsi="Comic Sans MS"/>
          <w:sz w:val="24"/>
        </w:rPr>
        <w:t>Rubinetto 3 vie con prolunga – 100</w:t>
      </w:r>
    </w:p>
    <w:p w:rsidR="00BE01B7" w:rsidRDefault="00BE01B7">
      <w:pPr>
        <w:numPr>
          <w:ilvl w:val="0"/>
          <w:numId w:val="8"/>
        </w:numPr>
        <w:jc w:val="both"/>
        <w:rPr>
          <w:rFonts w:ascii="Comic Sans MS" w:hAnsi="Comic Sans MS"/>
          <w:sz w:val="24"/>
        </w:rPr>
      </w:pPr>
      <w:r>
        <w:rPr>
          <w:rFonts w:ascii="Comic Sans MS" w:hAnsi="Comic Sans MS"/>
          <w:sz w:val="24"/>
        </w:rPr>
        <w:t>Deflussore standard con prolunga – 100</w:t>
      </w:r>
    </w:p>
    <w:p w:rsidR="00BE01B7" w:rsidRDefault="00BE01B7">
      <w:pPr>
        <w:numPr>
          <w:ilvl w:val="0"/>
          <w:numId w:val="8"/>
        </w:numPr>
        <w:jc w:val="both"/>
        <w:rPr>
          <w:rFonts w:ascii="Comic Sans MS" w:hAnsi="Comic Sans MS"/>
          <w:sz w:val="24"/>
        </w:rPr>
      </w:pPr>
      <w:r>
        <w:rPr>
          <w:rFonts w:ascii="Comic Sans MS" w:hAnsi="Comic Sans MS"/>
          <w:sz w:val="24"/>
        </w:rPr>
        <w:t>Ago cannula 18 G verde – 50</w:t>
      </w:r>
    </w:p>
    <w:p w:rsidR="00BE01B7" w:rsidRDefault="00BE01B7">
      <w:pPr>
        <w:numPr>
          <w:ilvl w:val="0"/>
          <w:numId w:val="8"/>
        </w:numPr>
        <w:jc w:val="both"/>
        <w:rPr>
          <w:rFonts w:ascii="Comic Sans MS" w:hAnsi="Comic Sans MS"/>
          <w:sz w:val="24"/>
        </w:rPr>
      </w:pPr>
      <w:r>
        <w:rPr>
          <w:rFonts w:ascii="Comic Sans MS" w:hAnsi="Comic Sans MS"/>
          <w:sz w:val="24"/>
        </w:rPr>
        <w:t>Spazzolino unghie secco sterile – 32</w:t>
      </w:r>
    </w:p>
    <w:p w:rsidR="00BE01B7" w:rsidRDefault="00BE01B7">
      <w:pPr>
        <w:numPr>
          <w:ilvl w:val="0"/>
          <w:numId w:val="8"/>
        </w:numPr>
        <w:jc w:val="both"/>
        <w:rPr>
          <w:rFonts w:ascii="Comic Sans MS" w:hAnsi="Comic Sans MS"/>
          <w:sz w:val="24"/>
        </w:rPr>
      </w:pPr>
      <w:r>
        <w:rPr>
          <w:rFonts w:ascii="Comic Sans MS" w:hAnsi="Comic Sans MS"/>
          <w:sz w:val="24"/>
        </w:rPr>
        <w:t>Guanto chirurg. sterile in lattice  - 100</w:t>
      </w:r>
    </w:p>
    <w:p w:rsidR="00BE01B7" w:rsidRDefault="00BE01B7">
      <w:pPr>
        <w:numPr>
          <w:ilvl w:val="0"/>
          <w:numId w:val="8"/>
        </w:numPr>
        <w:jc w:val="both"/>
        <w:rPr>
          <w:rFonts w:ascii="Comic Sans MS" w:hAnsi="Comic Sans MS"/>
          <w:sz w:val="24"/>
        </w:rPr>
      </w:pPr>
      <w:r>
        <w:rPr>
          <w:rFonts w:ascii="Comic Sans MS" w:hAnsi="Comic Sans MS"/>
          <w:sz w:val="24"/>
        </w:rPr>
        <w:t>Cappellino cuffia – 200</w:t>
      </w:r>
    </w:p>
    <w:p w:rsidR="00BE01B7" w:rsidRDefault="00BE01B7">
      <w:pPr>
        <w:numPr>
          <w:ilvl w:val="0"/>
          <w:numId w:val="8"/>
        </w:numPr>
        <w:jc w:val="both"/>
        <w:rPr>
          <w:rFonts w:ascii="Comic Sans MS" w:hAnsi="Comic Sans MS"/>
          <w:sz w:val="24"/>
        </w:rPr>
      </w:pPr>
      <w:r>
        <w:rPr>
          <w:rFonts w:ascii="Comic Sans MS" w:hAnsi="Comic Sans MS"/>
          <w:sz w:val="24"/>
        </w:rPr>
        <w:t>Rubinetto 3 vie standart – 40</w:t>
      </w:r>
    </w:p>
    <w:p w:rsidR="00BE01B7" w:rsidRDefault="00BE01B7">
      <w:pPr>
        <w:numPr>
          <w:ilvl w:val="0"/>
          <w:numId w:val="8"/>
        </w:numPr>
        <w:jc w:val="both"/>
        <w:rPr>
          <w:rFonts w:ascii="Comic Sans MS" w:hAnsi="Comic Sans MS"/>
          <w:sz w:val="24"/>
        </w:rPr>
      </w:pPr>
      <w:r>
        <w:rPr>
          <w:rFonts w:ascii="Comic Sans MS" w:hAnsi="Comic Sans MS"/>
          <w:sz w:val="24"/>
        </w:rPr>
        <w:lastRenderedPageBreak/>
        <w:t>Guanti chirurg. sterile senza polvere – 40</w:t>
      </w:r>
    </w:p>
    <w:p w:rsidR="00BE01B7" w:rsidRDefault="00BE01B7">
      <w:pPr>
        <w:numPr>
          <w:ilvl w:val="0"/>
          <w:numId w:val="8"/>
        </w:numPr>
        <w:jc w:val="both"/>
        <w:rPr>
          <w:rFonts w:ascii="Comic Sans MS" w:hAnsi="Comic Sans MS"/>
          <w:sz w:val="24"/>
        </w:rPr>
      </w:pPr>
      <w:r>
        <w:rPr>
          <w:rFonts w:ascii="Comic Sans MS" w:hAnsi="Comic Sans MS"/>
          <w:sz w:val="24"/>
        </w:rPr>
        <w:t>Ago cannula 14 G arancio – 50</w:t>
      </w:r>
    </w:p>
    <w:p w:rsidR="00BE01B7" w:rsidRDefault="00BE01B7">
      <w:pPr>
        <w:numPr>
          <w:ilvl w:val="0"/>
          <w:numId w:val="8"/>
        </w:numPr>
        <w:jc w:val="both"/>
        <w:rPr>
          <w:rFonts w:ascii="Comic Sans MS" w:hAnsi="Comic Sans MS"/>
          <w:sz w:val="24"/>
        </w:rPr>
      </w:pPr>
      <w:r>
        <w:rPr>
          <w:rFonts w:ascii="Comic Sans MS" w:hAnsi="Comic Sans MS"/>
          <w:sz w:val="24"/>
        </w:rPr>
        <w:t>Lama da bisturi N 11- 100</w:t>
      </w:r>
    </w:p>
    <w:p w:rsidR="00BE01B7" w:rsidRDefault="00BE01B7">
      <w:pPr>
        <w:numPr>
          <w:ilvl w:val="0"/>
          <w:numId w:val="8"/>
        </w:numPr>
        <w:jc w:val="both"/>
        <w:rPr>
          <w:rFonts w:ascii="Comic Sans MS" w:hAnsi="Comic Sans MS"/>
          <w:sz w:val="24"/>
        </w:rPr>
      </w:pPr>
      <w:r>
        <w:rPr>
          <w:rFonts w:ascii="Comic Sans MS" w:hAnsi="Comic Sans MS"/>
          <w:sz w:val="24"/>
        </w:rPr>
        <w:t>Lama da bisturi N 12 – 100</w:t>
      </w:r>
    </w:p>
    <w:p w:rsidR="00BE01B7" w:rsidRDefault="00BE01B7">
      <w:pPr>
        <w:numPr>
          <w:ilvl w:val="0"/>
          <w:numId w:val="8"/>
        </w:numPr>
        <w:jc w:val="both"/>
        <w:rPr>
          <w:rFonts w:ascii="Comic Sans MS" w:hAnsi="Comic Sans MS"/>
          <w:sz w:val="24"/>
        </w:rPr>
      </w:pPr>
      <w:r>
        <w:rPr>
          <w:rFonts w:ascii="Comic Sans MS" w:hAnsi="Comic Sans MS"/>
          <w:sz w:val="24"/>
        </w:rPr>
        <w:t>Lama da bisturi N 15 – 100</w:t>
      </w:r>
    </w:p>
    <w:p w:rsidR="00BE01B7" w:rsidRDefault="00BE01B7">
      <w:pPr>
        <w:numPr>
          <w:ilvl w:val="0"/>
          <w:numId w:val="8"/>
        </w:numPr>
        <w:jc w:val="both"/>
        <w:rPr>
          <w:rFonts w:ascii="Comic Sans MS" w:hAnsi="Comic Sans MS"/>
          <w:sz w:val="24"/>
        </w:rPr>
      </w:pPr>
      <w:r>
        <w:rPr>
          <w:rFonts w:ascii="Comic Sans MS" w:hAnsi="Comic Sans MS"/>
          <w:sz w:val="24"/>
        </w:rPr>
        <w:t>Provete ACT – 100</w:t>
      </w:r>
    </w:p>
    <w:p w:rsidR="00BE01B7" w:rsidRDefault="00BE01B7">
      <w:pPr>
        <w:numPr>
          <w:ilvl w:val="0"/>
          <w:numId w:val="8"/>
        </w:numPr>
        <w:jc w:val="both"/>
        <w:rPr>
          <w:rFonts w:ascii="Comic Sans MS" w:hAnsi="Comic Sans MS"/>
          <w:sz w:val="24"/>
        </w:rPr>
      </w:pPr>
      <w:r>
        <w:rPr>
          <w:rFonts w:ascii="Comic Sans MS" w:hAnsi="Comic Sans MS"/>
          <w:sz w:val="24"/>
        </w:rPr>
        <w:t>Strumenti chirurgici varie – 45</w:t>
      </w:r>
    </w:p>
    <w:p w:rsidR="00BE01B7" w:rsidRDefault="00BE01B7">
      <w:pPr>
        <w:numPr>
          <w:ilvl w:val="0"/>
          <w:numId w:val="8"/>
        </w:numPr>
        <w:jc w:val="both"/>
        <w:rPr>
          <w:rFonts w:ascii="Comic Sans MS" w:hAnsi="Comic Sans MS"/>
          <w:sz w:val="24"/>
        </w:rPr>
      </w:pPr>
      <w:r>
        <w:rPr>
          <w:rFonts w:ascii="Comic Sans MS" w:hAnsi="Comic Sans MS"/>
          <w:sz w:val="24"/>
        </w:rPr>
        <w:t>Cannule venose e arteriose per CEC – 40</w:t>
      </w:r>
    </w:p>
    <w:p w:rsidR="00BE01B7" w:rsidRDefault="00BE01B7">
      <w:pPr>
        <w:numPr>
          <w:ilvl w:val="0"/>
          <w:numId w:val="8"/>
        </w:numPr>
        <w:jc w:val="both"/>
        <w:rPr>
          <w:rFonts w:ascii="Comic Sans MS" w:hAnsi="Comic Sans MS"/>
          <w:sz w:val="24"/>
        </w:rPr>
      </w:pPr>
      <w:r>
        <w:rPr>
          <w:rFonts w:ascii="Comic Sans MS" w:hAnsi="Comic Sans MS"/>
          <w:sz w:val="24"/>
        </w:rPr>
        <w:t>Cannule per cardioplegia anterograda –10</w:t>
      </w:r>
    </w:p>
    <w:p w:rsidR="00BE01B7" w:rsidRDefault="00BE01B7">
      <w:pPr>
        <w:numPr>
          <w:ilvl w:val="0"/>
          <w:numId w:val="8"/>
        </w:numPr>
        <w:jc w:val="both"/>
        <w:rPr>
          <w:rFonts w:ascii="Comic Sans MS" w:hAnsi="Comic Sans MS"/>
          <w:sz w:val="24"/>
        </w:rPr>
      </w:pPr>
      <w:r>
        <w:rPr>
          <w:rFonts w:ascii="Comic Sans MS" w:hAnsi="Comic Sans MS"/>
          <w:sz w:val="24"/>
        </w:rPr>
        <w:t>Cannule per cardioplegia retrograda – 10</w:t>
      </w:r>
    </w:p>
    <w:p w:rsidR="00BE01B7" w:rsidRDefault="00BE01B7">
      <w:pPr>
        <w:numPr>
          <w:ilvl w:val="0"/>
          <w:numId w:val="8"/>
        </w:numPr>
        <w:jc w:val="both"/>
        <w:rPr>
          <w:rFonts w:ascii="Comic Sans MS" w:hAnsi="Comic Sans MS"/>
          <w:sz w:val="24"/>
        </w:rPr>
      </w:pPr>
      <w:r>
        <w:rPr>
          <w:rFonts w:ascii="Comic Sans MS" w:hAnsi="Comic Sans MS"/>
          <w:sz w:val="24"/>
        </w:rPr>
        <w:t>Vent in ventricolo sx – 20</w:t>
      </w:r>
    </w:p>
    <w:p w:rsidR="00BE01B7" w:rsidRDefault="00BE01B7">
      <w:pPr>
        <w:numPr>
          <w:ilvl w:val="0"/>
          <w:numId w:val="8"/>
        </w:numPr>
        <w:jc w:val="both"/>
        <w:rPr>
          <w:rFonts w:ascii="Comic Sans MS" w:hAnsi="Comic Sans MS"/>
          <w:sz w:val="24"/>
        </w:rPr>
      </w:pPr>
      <w:r>
        <w:rPr>
          <w:rFonts w:ascii="Comic Sans MS" w:hAnsi="Comic Sans MS"/>
          <w:sz w:val="24"/>
        </w:rPr>
        <w:t>Defflusori varie –50</w:t>
      </w:r>
    </w:p>
    <w:p w:rsidR="00BE01B7" w:rsidRDefault="00BE01B7">
      <w:pPr>
        <w:numPr>
          <w:ilvl w:val="0"/>
          <w:numId w:val="8"/>
        </w:numPr>
        <w:jc w:val="both"/>
        <w:rPr>
          <w:rFonts w:ascii="Comic Sans MS" w:hAnsi="Comic Sans MS"/>
          <w:sz w:val="24"/>
        </w:rPr>
      </w:pPr>
      <w:r>
        <w:rPr>
          <w:rFonts w:ascii="Comic Sans MS" w:hAnsi="Comic Sans MS"/>
          <w:sz w:val="24"/>
        </w:rPr>
        <w:t>Stabilizzatore cardiaco (Octopus) – 2</w:t>
      </w:r>
    </w:p>
    <w:p w:rsidR="00BE01B7" w:rsidRDefault="00BE01B7">
      <w:pPr>
        <w:numPr>
          <w:ilvl w:val="0"/>
          <w:numId w:val="8"/>
        </w:numPr>
        <w:jc w:val="both"/>
        <w:rPr>
          <w:rFonts w:ascii="Comic Sans MS" w:hAnsi="Comic Sans MS"/>
          <w:sz w:val="24"/>
        </w:rPr>
      </w:pPr>
      <w:r>
        <w:rPr>
          <w:rFonts w:ascii="Comic Sans MS" w:hAnsi="Comic Sans MS"/>
          <w:sz w:val="24"/>
        </w:rPr>
        <w:t>Potassio per cardiolpegia – 20</w:t>
      </w:r>
    </w:p>
    <w:p w:rsidR="00BE01B7" w:rsidRDefault="00BE01B7">
      <w:pPr>
        <w:numPr>
          <w:ilvl w:val="0"/>
          <w:numId w:val="8"/>
        </w:numPr>
        <w:jc w:val="both"/>
        <w:rPr>
          <w:rFonts w:ascii="Comic Sans MS" w:hAnsi="Comic Sans MS"/>
          <w:sz w:val="24"/>
        </w:rPr>
      </w:pPr>
      <w:r>
        <w:rPr>
          <w:rFonts w:ascii="Comic Sans MS" w:hAnsi="Comic Sans MS"/>
          <w:sz w:val="24"/>
        </w:rPr>
        <w:t>Circuiti per la cardioplegia – 30</w:t>
      </w:r>
    </w:p>
    <w:p w:rsidR="00BE01B7" w:rsidRDefault="00BE01B7">
      <w:pPr>
        <w:numPr>
          <w:ilvl w:val="0"/>
          <w:numId w:val="8"/>
        </w:numPr>
        <w:jc w:val="both"/>
        <w:rPr>
          <w:rFonts w:ascii="Comic Sans MS" w:hAnsi="Comic Sans MS"/>
          <w:sz w:val="24"/>
        </w:rPr>
      </w:pPr>
      <w:r>
        <w:rPr>
          <w:rFonts w:ascii="Comic Sans MS" w:hAnsi="Comic Sans MS"/>
          <w:sz w:val="24"/>
        </w:rPr>
        <w:t>Lampada chirurgica – 1</w:t>
      </w:r>
    </w:p>
    <w:p w:rsidR="00BE01B7" w:rsidRDefault="00BE01B7">
      <w:pPr>
        <w:numPr>
          <w:ilvl w:val="0"/>
          <w:numId w:val="8"/>
        </w:numPr>
        <w:jc w:val="both"/>
        <w:rPr>
          <w:rFonts w:ascii="Comic Sans MS" w:hAnsi="Comic Sans MS"/>
          <w:sz w:val="24"/>
        </w:rPr>
      </w:pPr>
      <w:r>
        <w:rPr>
          <w:rFonts w:ascii="Comic Sans MS" w:hAnsi="Comic Sans MS"/>
          <w:sz w:val="24"/>
        </w:rPr>
        <w:t>Cateteri venosi centrali - 10</w:t>
      </w:r>
    </w:p>
    <w:p w:rsidR="00BE01B7" w:rsidRDefault="00BE01B7">
      <w:pPr>
        <w:numPr>
          <w:ilvl w:val="0"/>
          <w:numId w:val="8"/>
        </w:numPr>
        <w:jc w:val="both"/>
        <w:rPr>
          <w:rFonts w:ascii="Comic Sans MS" w:hAnsi="Comic Sans MS"/>
          <w:sz w:val="24"/>
        </w:rPr>
      </w:pPr>
      <w:r>
        <w:rPr>
          <w:rFonts w:ascii="Comic Sans MS" w:hAnsi="Comic Sans MS"/>
          <w:sz w:val="24"/>
        </w:rPr>
        <w:t xml:space="preserve">Cateteri Swan-Ganz – 5 </w:t>
      </w:r>
    </w:p>
    <w:p w:rsidR="00BE01B7" w:rsidRDefault="00BE01B7">
      <w:pPr>
        <w:jc w:val="both"/>
        <w:rPr>
          <w:rFonts w:ascii="Comic Sans MS" w:hAnsi="Comic Sans MS"/>
          <w:sz w:val="24"/>
        </w:rPr>
      </w:pPr>
    </w:p>
    <w:p w:rsidR="00BE01B7" w:rsidRDefault="00BE01B7">
      <w:pPr>
        <w:pStyle w:val="Titolo3"/>
        <w:jc w:val="both"/>
        <w:rPr>
          <w:rFonts w:ascii="Comic Sans MS" w:hAnsi="Comic Sans MS"/>
          <w:u w:val="single"/>
        </w:rPr>
      </w:pPr>
      <w:r>
        <w:rPr>
          <w:rFonts w:ascii="Comic Sans MS" w:hAnsi="Comic Sans MS"/>
          <w:u w:val="single"/>
        </w:rPr>
        <w:t>Farmaci per anestesia</w:t>
      </w:r>
    </w:p>
    <w:p w:rsidR="00BE01B7" w:rsidRDefault="00BE01B7">
      <w:pPr>
        <w:numPr>
          <w:ilvl w:val="0"/>
          <w:numId w:val="10"/>
        </w:numPr>
        <w:jc w:val="both"/>
        <w:rPr>
          <w:rFonts w:ascii="Comic Sans MS" w:hAnsi="Comic Sans MS"/>
          <w:sz w:val="24"/>
        </w:rPr>
      </w:pPr>
      <w:r>
        <w:rPr>
          <w:rFonts w:ascii="Comic Sans MS" w:hAnsi="Comic Sans MS"/>
          <w:sz w:val="24"/>
        </w:rPr>
        <w:t>Protamina</w:t>
      </w:r>
    </w:p>
    <w:p w:rsidR="00BE01B7" w:rsidRDefault="00BE01B7">
      <w:pPr>
        <w:numPr>
          <w:ilvl w:val="0"/>
          <w:numId w:val="10"/>
        </w:numPr>
        <w:jc w:val="both"/>
        <w:rPr>
          <w:rFonts w:ascii="Comic Sans MS" w:hAnsi="Comic Sans MS"/>
          <w:sz w:val="24"/>
        </w:rPr>
      </w:pPr>
      <w:r>
        <w:rPr>
          <w:rFonts w:ascii="Comic Sans MS" w:hAnsi="Comic Sans MS"/>
          <w:sz w:val="24"/>
        </w:rPr>
        <w:t>Dopamina</w:t>
      </w:r>
    </w:p>
    <w:p w:rsidR="00BE01B7" w:rsidRDefault="00BE01B7">
      <w:pPr>
        <w:numPr>
          <w:ilvl w:val="0"/>
          <w:numId w:val="10"/>
        </w:numPr>
        <w:jc w:val="both"/>
        <w:rPr>
          <w:rFonts w:ascii="Comic Sans MS" w:hAnsi="Comic Sans MS"/>
          <w:sz w:val="24"/>
        </w:rPr>
      </w:pPr>
      <w:r>
        <w:rPr>
          <w:rFonts w:ascii="Comic Sans MS" w:hAnsi="Comic Sans MS"/>
          <w:sz w:val="24"/>
        </w:rPr>
        <w:t>Perlinganit</w:t>
      </w:r>
    </w:p>
    <w:p w:rsidR="00BE01B7" w:rsidRDefault="00BE01B7">
      <w:pPr>
        <w:jc w:val="both"/>
        <w:rPr>
          <w:rFonts w:ascii="Comic Sans MS" w:hAnsi="Comic Sans MS"/>
          <w:sz w:val="24"/>
        </w:rPr>
      </w:pPr>
    </w:p>
    <w:p w:rsidR="00BE01B7" w:rsidRDefault="00BE01B7">
      <w:pPr>
        <w:pStyle w:val="Titolo3"/>
        <w:jc w:val="both"/>
        <w:rPr>
          <w:rFonts w:ascii="Comic Sans MS" w:hAnsi="Comic Sans MS"/>
          <w:u w:val="single"/>
        </w:rPr>
      </w:pPr>
      <w:r>
        <w:rPr>
          <w:rFonts w:ascii="Comic Sans MS" w:hAnsi="Comic Sans MS"/>
          <w:u w:val="single"/>
        </w:rPr>
        <w:t>Medtronic</w:t>
      </w:r>
    </w:p>
    <w:p w:rsidR="00BE01B7" w:rsidRDefault="00BE01B7">
      <w:pPr>
        <w:numPr>
          <w:ilvl w:val="0"/>
          <w:numId w:val="8"/>
        </w:numPr>
        <w:jc w:val="both"/>
        <w:rPr>
          <w:rFonts w:ascii="Comic Sans MS" w:hAnsi="Comic Sans MS"/>
          <w:sz w:val="24"/>
        </w:rPr>
      </w:pPr>
      <w:r>
        <w:rPr>
          <w:rFonts w:ascii="Comic Sans MS" w:hAnsi="Comic Sans MS"/>
          <w:sz w:val="24"/>
        </w:rPr>
        <w:t>Pacemaker esterno – 1</w:t>
      </w:r>
    </w:p>
    <w:p w:rsidR="00BE01B7" w:rsidRDefault="00BE01B7">
      <w:pPr>
        <w:numPr>
          <w:ilvl w:val="0"/>
          <w:numId w:val="8"/>
        </w:numPr>
        <w:jc w:val="both"/>
        <w:rPr>
          <w:rFonts w:ascii="Comic Sans MS" w:hAnsi="Comic Sans MS"/>
          <w:sz w:val="24"/>
        </w:rPr>
      </w:pPr>
      <w:r>
        <w:rPr>
          <w:rFonts w:ascii="Comic Sans MS" w:hAnsi="Comic Sans MS"/>
          <w:sz w:val="24"/>
        </w:rPr>
        <w:t>Pacemaker definitivo – 4</w:t>
      </w:r>
    </w:p>
    <w:p w:rsidR="00BE01B7" w:rsidRDefault="00BE01B7">
      <w:pPr>
        <w:numPr>
          <w:ilvl w:val="0"/>
          <w:numId w:val="8"/>
        </w:numPr>
        <w:jc w:val="both"/>
        <w:rPr>
          <w:rFonts w:ascii="Comic Sans MS" w:hAnsi="Comic Sans MS"/>
          <w:sz w:val="24"/>
        </w:rPr>
      </w:pPr>
      <w:r>
        <w:rPr>
          <w:rFonts w:ascii="Comic Sans MS" w:hAnsi="Comic Sans MS"/>
          <w:sz w:val="24"/>
        </w:rPr>
        <w:t>Elettrodi epicardici – 6</w:t>
      </w:r>
    </w:p>
    <w:p w:rsidR="00BE01B7" w:rsidRDefault="00BE01B7">
      <w:pPr>
        <w:numPr>
          <w:ilvl w:val="0"/>
          <w:numId w:val="8"/>
        </w:numPr>
        <w:jc w:val="both"/>
        <w:rPr>
          <w:rFonts w:ascii="Comic Sans MS" w:hAnsi="Comic Sans MS"/>
          <w:sz w:val="24"/>
        </w:rPr>
      </w:pPr>
      <w:r>
        <w:rPr>
          <w:rFonts w:ascii="Comic Sans MS" w:hAnsi="Comic Sans MS"/>
          <w:sz w:val="24"/>
        </w:rPr>
        <w:t>Cannula femorale – 2</w:t>
      </w:r>
    </w:p>
    <w:p w:rsidR="00BE01B7" w:rsidRDefault="00BE01B7">
      <w:pPr>
        <w:numPr>
          <w:ilvl w:val="0"/>
          <w:numId w:val="8"/>
        </w:numPr>
        <w:jc w:val="both"/>
        <w:rPr>
          <w:rFonts w:ascii="Comic Sans MS" w:hAnsi="Comic Sans MS"/>
          <w:sz w:val="24"/>
        </w:rPr>
      </w:pPr>
      <w:r>
        <w:rPr>
          <w:rFonts w:ascii="Comic Sans MS" w:hAnsi="Comic Sans MS"/>
          <w:sz w:val="24"/>
        </w:rPr>
        <w:t>Cannula cardioplegia – 9</w:t>
      </w:r>
    </w:p>
    <w:p w:rsidR="00BE01B7" w:rsidRDefault="00BE01B7">
      <w:pPr>
        <w:numPr>
          <w:ilvl w:val="0"/>
          <w:numId w:val="8"/>
        </w:numPr>
        <w:jc w:val="both"/>
        <w:rPr>
          <w:rFonts w:ascii="Comic Sans MS" w:hAnsi="Comic Sans MS"/>
          <w:sz w:val="24"/>
        </w:rPr>
      </w:pPr>
      <w:r>
        <w:rPr>
          <w:rFonts w:ascii="Comic Sans MS" w:hAnsi="Comic Sans MS"/>
          <w:sz w:val="24"/>
        </w:rPr>
        <w:t>Cannula pediatrica – 10</w:t>
      </w:r>
    </w:p>
    <w:p w:rsidR="00BE01B7" w:rsidRDefault="00BE01B7">
      <w:pPr>
        <w:numPr>
          <w:ilvl w:val="0"/>
          <w:numId w:val="8"/>
        </w:numPr>
        <w:jc w:val="both"/>
        <w:rPr>
          <w:rFonts w:ascii="Comic Sans MS" w:hAnsi="Comic Sans MS"/>
          <w:sz w:val="24"/>
        </w:rPr>
      </w:pPr>
      <w:r>
        <w:rPr>
          <w:rFonts w:ascii="Comic Sans MS" w:hAnsi="Comic Sans MS"/>
          <w:sz w:val="24"/>
        </w:rPr>
        <w:t>Cannula venosa – 2</w:t>
      </w:r>
    </w:p>
    <w:p w:rsidR="00BE01B7" w:rsidRDefault="00BE01B7">
      <w:pPr>
        <w:numPr>
          <w:ilvl w:val="0"/>
          <w:numId w:val="8"/>
        </w:numPr>
        <w:jc w:val="both"/>
        <w:rPr>
          <w:rFonts w:ascii="Comic Sans MS" w:hAnsi="Comic Sans MS"/>
          <w:sz w:val="24"/>
        </w:rPr>
      </w:pPr>
      <w:r>
        <w:rPr>
          <w:rFonts w:ascii="Comic Sans MS" w:hAnsi="Comic Sans MS"/>
          <w:sz w:val="24"/>
        </w:rPr>
        <w:t xml:space="preserve">Shunt arteriotomy  - 10 </w:t>
      </w:r>
    </w:p>
    <w:p w:rsidR="00BE01B7" w:rsidRDefault="00BE01B7">
      <w:pPr>
        <w:numPr>
          <w:ilvl w:val="0"/>
          <w:numId w:val="8"/>
        </w:numPr>
        <w:jc w:val="both"/>
        <w:rPr>
          <w:rFonts w:ascii="Comic Sans MS" w:hAnsi="Comic Sans MS"/>
          <w:sz w:val="24"/>
        </w:rPr>
      </w:pPr>
      <w:r>
        <w:rPr>
          <w:rFonts w:ascii="Comic Sans MS" w:hAnsi="Comic Sans MS"/>
          <w:sz w:val="24"/>
        </w:rPr>
        <w:t>Cannula arteriosa – 8</w:t>
      </w:r>
    </w:p>
    <w:p w:rsidR="00BE01B7" w:rsidRDefault="00BE01B7">
      <w:pPr>
        <w:numPr>
          <w:ilvl w:val="0"/>
          <w:numId w:val="8"/>
        </w:numPr>
        <w:jc w:val="both"/>
        <w:rPr>
          <w:rFonts w:ascii="Comic Sans MS" w:hAnsi="Comic Sans MS"/>
          <w:sz w:val="24"/>
        </w:rPr>
      </w:pPr>
      <w:r>
        <w:rPr>
          <w:rFonts w:ascii="Comic Sans MS" w:hAnsi="Comic Sans MS"/>
          <w:sz w:val="24"/>
        </w:rPr>
        <w:t>Cannula cardioplegia – 7</w:t>
      </w:r>
    </w:p>
    <w:p w:rsidR="00BE01B7" w:rsidRDefault="00BE01B7">
      <w:pPr>
        <w:numPr>
          <w:ilvl w:val="0"/>
          <w:numId w:val="8"/>
        </w:numPr>
        <w:jc w:val="both"/>
        <w:rPr>
          <w:rFonts w:ascii="Comic Sans MS" w:hAnsi="Comic Sans MS"/>
          <w:sz w:val="24"/>
        </w:rPr>
      </w:pPr>
      <w:r>
        <w:rPr>
          <w:rFonts w:ascii="Comic Sans MS" w:hAnsi="Comic Sans MS"/>
          <w:sz w:val="24"/>
        </w:rPr>
        <w:t>Punch aortico 4 mm – 6</w:t>
      </w:r>
    </w:p>
    <w:p w:rsidR="00BE01B7" w:rsidRDefault="00BE01B7">
      <w:pPr>
        <w:numPr>
          <w:ilvl w:val="0"/>
          <w:numId w:val="8"/>
        </w:numPr>
        <w:jc w:val="both"/>
        <w:rPr>
          <w:rFonts w:ascii="Comic Sans MS" w:hAnsi="Comic Sans MS"/>
          <w:sz w:val="24"/>
        </w:rPr>
      </w:pPr>
      <w:r>
        <w:rPr>
          <w:rFonts w:ascii="Comic Sans MS" w:hAnsi="Comic Sans MS"/>
          <w:sz w:val="24"/>
        </w:rPr>
        <w:t>Punch aortico 4,8 mm – 6</w:t>
      </w:r>
    </w:p>
    <w:p w:rsidR="00BE01B7" w:rsidRDefault="00BE01B7">
      <w:pPr>
        <w:numPr>
          <w:ilvl w:val="0"/>
          <w:numId w:val="8"/>
        </w:numPr>
        <w:jc w:val="both"/>
        <w:rPr>
          <w:rFonts w:ascii="Comic Sans MS" w:hAnsi="Comic Sans MS"/>
          <w:sz w:val="24"/>
        </w:rPr>
      </w:pPr>
      <w:r>
        <w:rPr>
          <w:rFonts w:ascii="Comic Sans MS" w:hAnsi="Comic Sans MS"/>
          <w:sz w:val="24"/>
        </w:rPr>
        <w:t>Elettrodi temporanei epicardici – 12</w:t>
      </w:r>
    </w:p>
    <w:p w:rsidR="00BE01B7" w:rsidRDefault="00BE01B7">
      <w:pPr>
        <w:numPr>
          <w:ilvl w:val="0"/>
          <w:numId w:val="8"/>
        </w:numPr>
        <w:jc w:val="both"/>
        <w:rPr>
          <w:rFonts w:ascii="Comic Sans MS" w:hAnsi="Comic Sans MS"/>
          <w:sz w:val="24"/>
        </w:rPr>
      </w:pPr>
      <w:r>
        <w:rPr>
          <w:rFonts w:ascii="Comic Sans MS" w:hAnsi="Comic Sans MS"/>
          <w:sz w:val="24"/>
        </w:rPr>
        <w:t>Misuratori aortici e mitralici – 1</w:t>
      </w:r>
    </w:p>
    <w:p w:rsidR="00BE01B7" w:rsidRDefault="00BE01B7">
      <w:pPr>
        <w:numPr>
          <w:ilvl w:val="0"/>
          <w:numId w:val="8"/>
        </w:numPr>
        <w:jc w:val="both"/>
        <w:rPr>
          <w:rFonts w:ascii="Comic Sans MS" w:hAnsi="Comic Sans MS"/>
          <w:sz w:val="24"/>
        </w:rPr>
      </w:pPr>
      <w:r>
        <w:rPr>
          <w:rFonts w:ascii="Comic Sans MS" w:hAnsi="Comic Sans MS"/>
          <w:sz w:val="24"/>
        </w:rPr>
        <w:t>Shunt arteriotomy – 5</w:t>
      </w:r>
    </w:p>
    <w:p w:rsidR="00BE01B7" w:rsidRDefault="00BE01B7">
      <w:pPr>
        <w:numPr>
          <w:ilvl w:val="0"/>
          <w:numId w:val="8"/>
        </w:numPr>
        <w:jc w:val="both"/>
        <w:rPr>
          <w:rFonts w:ascii="Comic Sans MS" w:hAnsi="Comic Sans MS"/>
          <w:sz w:val="24"/>
        </w:rPr>
      </w:pPr>
      <w:r>
        <w:rPr>
          <w:rFonts w:ascii="Comic Sans MS" w:hAnsi="Comic Sans MS"/>
          <w:sz w:val="24"/>
        </w:rPr>
        <w:t>Valvola aortica meccanica N23 - 1</w:t>
      </w:r>
    </w:p>
    <w:p w:rsidR="00BE01B7" w:rsidRDefault="00BE01B7">
      <w:pPr>
        <w:numPr>
          <w:ilvl w:val="0"/>
          <w:numId w:val="8"/>
        </w:numPr>
        <w:jc w:val="both"/>
        <w:rPr>
          <w:rFonts w:ascii="Comic Sans MS" w:hAnsi="Comic Sans MS"/>
          <w:sz w:val="24"/>
        </w:rPr>
      </w:pPr>
      <w:r>
        <w:rPr>
          <w:rFonts w:ascii="Comic Sans MS" w:hAnsi="Comic Sans MS"/>
          <w:sz w:val="24"/>
        </w:rPr>
        <w:t>Valvola mitralica meccanica N27 - 1</w:t>
      </w:r>
    </w:p>
    <w:p w:rsidR="00BE01B7" w:rsidRDefault="00BE01B7">
      <w:pPr>
        <w:jc w:val="both"/>
        <w:rPr>
          <w:rFonts w:ascii="Comic Sans MS" w:hAnsi="Comic Sans MS"/>
          <w:sz w:val="24"/>
        </w:rPr>
      </w:pPr>
    </w:p>
    <w:p w:rsidR="00BE01B7" w:rsidRDefault="00BE01B7">
      <w:pPr>
        <w:jc w:val="both"/>
        <w:rPr>
          <w:rFonts w:ascii="Comic Sans MS" w:hAnsi="Comic Sans MS"/>
          <w:sz w:val="24"/>
        </w:rPr>
      </w:pPr>
    </w:p>
    <w:p w:rsidR="00BE01B7" w:rsidRDefault="00BE01B7">
      <w:pPr>
        <w:jc w:val="both"/>
        <w:rPr>
          <w:rFonts w:ascii="Comic Sans MS" w:hAnsi="Comic Sans MS"/>
          <w:sz w:val="24"/>
        </w:rPr>
      </w:pPr>
    </w:p>
    <w:p w:rsidR="00BE01B7" w:rsidRDefault="00BE01B7">
      <w:pPr>
        <w:pStyle w:val="Titolo2"/>
        <w:jc w:val="both"/>
        <w:rPr>
          <w:b/>
          <w:smallCaps/>
        </w:rPr>
      </w:pPr>
      <w:r>
        <w:rPr>
          <w:b/>
          <w:smallCaps/>
        </w:rPr>
        <w:t>considerazioni generali:</w:t>
      </w:r>
    </w:p>
    <w:p w:rsidR="00BE01B7" w:rsidRDefault="00BE01B7">
      <w:pPr>
        <w:jc w:val="both"/>
        <w:rPr>
          <w:rFonts w:ascii="Comic Sans MS" w:hAnsi="Comic Sans MS"/>
          <w:sz w:val="24"/>
        </w:rPr>
      </w:pPr>
      <w:r>
        <w:rPr>
          <w:rFonts w:ascii="Comic Sans MS" w:hAnsi="Comic Sans MS"/>
          <w:sz w:val="24"/>
        </w:rPr>
        <w:t>Il Centro di Chirurgia Cardiotoracica di Tashkent – Uzbekistan , si trova all’interno di un Ospedale ad indirizzo chirurgico con n° 300 letti e n°  12 sala operatorie.</w:t>
      </w:r>
    </w:p>
    <w:p w:rsidR="00BE01B7" w:rsidRDefault="00BE01B7">
      <w:pPr>
        <w:jc w:val="both"/>
        <w:rPr>
          <w:rFonts w:ascii="Comic Sans MS" w:hAnsi="Comic Sans MS"/>
          <w:sz w:val="24"/>
        </w:rPr>
      </w:pPr>
      <w:r>
        <w:rPr>
          <w:rFonts w:ascii="Comic Sans MS" w:hAnsi="Comic Sans MS"/>
          <w:sz w:val="24"/>
        </w:rPr>
        <w:t>Il Centro esegue circa 600 interventi di chirurgia a cuore aperto, che sommati ai 150 interventi pediatrici eseguiti in un secondo Ospedale a Tashkent e 150 negli Ospedali Urgench e Andijan, assommano a 900 casi in tutto il Paese.</w:t>
      </w:r>
    </w:p>
    <w:p w:rsidR="00BE01B7" w:rsidRDefault="00BE01B7">
      <w:pPr>
        <w:jc w:val="both"/>
        <w:rPr>
          <w:rFonts w:ascii="Comic Sans MS" w:hAnsi="Comic Sans MS"/>
          <w:sz w:val="24"/>
        </w:rPr>
      </w:pPr>
      <w:r>
        <w:rPr>
          <w:rFonts w:ascii="Comic Sans MS" w:hAnsi="Comic Sans MS"/>
          <w:sz w:val="24"/>
        </w:rPr>
        <w:t>L’attività di 900 casi va messa in relazione ai 24 milioni di abitanti del Paese.</w:t>
      </w:r>
    </w:p>
    <w:p w:rsidR="00BE01B7" w:rsidRDefault="00BE01B7">
      <w:pPr>
        <w:jc w:val="both"/>
        <w:rPr>
          <w:rFonts w:ascii="Comic Sans MS" w:hAnsi="Comic Sans MS"/>
          <w:sz w:val="24"/>
        </w:rPr>
      </w:pPr>
      <w:r>
        <w:rPr>
          <w:rFonts w:ascii="Comic Sans MS" w:hAnsi="Comic Sans MS"/>
          <w:sz w:val="24"/>
        </w:rPr>
        <w:t>Se utilizziamo i parametri europei di calcolo sulle necessità di interventi cardiochirurgici rispetto al numero di abitanti (1000 casi annui per un milione di abitanti, arriviamo alla necessità teorica in Uzbekistan di 24.000 casi: come detto sopra nel paese vengono eseguiti 900 casi con una carenza teorica di 23.100 casi riguardante cardiopatie complesse nei bambini e cardiopatie acquisite adulti.</w:t>
      </w:r>
    </w:p>
    <w:p w:rsidR="00BE01B7" w:rsidRDefault="00BE01B7">
      <w:pPr>
        <w:jc w:val="both"/>
        <w:rPr>
          <w:rFonts w:ascii="Comic Sans MS" w:hAnsi="Comic Sans MS"/>
          <w:sz w:val="24"/>
        </w:rPr>
      </w:pPr>
      <w:r>
        <w:rPr>
          <w:rFonts w:ascii="Comic Sans MS" w:hAnsi="Comic Sans MS"/>
          <w:sz w:val="24"/>
        </w:rPr>
        <w:t xml:space="preserve">L’organizzazione del Centro Cardiotoracico risente,  dell’organizzazione dei Centri Cardiochirurgici della ex Unione Sovietica, divisi in Centro per cardiopatie congenite, Centro per ischemici e Centro per valvolari con reparti separati e distinti </w:t>
      </w:r>
    </w:p>
    <w:p w:rsidR="00BE01B7" w:rsidRDefault="00BE01B7">
      <w:pPr>
        <w:jc w:val="both"/>
        <w:rPr>
          <w:rFonts w:ascii="Comic Sans MS" w:hAnsi="Comic Sans MS"/>
          <w:sz w:val="24"/>
        </w:rPr>
      </w:pPr>
      <w:r>
        <w:rPr>
          <w:rFonts w:ascii="Comic Sans MS" w:hAnsi="Comic Sans MS"/>
          <w:sz w:val="24"/>
        </w:rPr>
        <w:t>Questa divisione anche a livello dei responsabili provoca non pochi problemi a livello culturale, di trasferimento delle conoscenze da un settore all’altro e a livello chirurgico di assistenza medica a pazienti portatori di patologie valvolari e ischemiche in contemporanea.</w:t>
      </w:r>
    </w:p>
    <w:p w:rsidR="00BE01B7" w:rsidRDefault="00BE01B7">
      <w:pPr>
        <w:jc w:val="both"/>
        <w:rPr>
          <w:rFonts w:ascii="Comic Sans MS" w:hAnsi="Comic Sans MS"/>
          <w:sz w:val="24"/>
        </w:rPr>
      </w:pPr>
    </w:p>
    <w:p w:rsidR="00BE01B7" w:rsidRDefault="00BE01B7">
      <w:pPr>
        <w:jc w:val="both"/>
        <w:rPr>
          <w:rFonts w:ascii="Comic Sans MS" w:hAnsi="Comic Sans MS"/>
          <w:sz w:val="24"/>
        </w:rPr>
      </w:pPr>
    </w:p>
    <w:p w:rsidR="00BE01B7" w:rsidRDefault="00BE01B7">
      <w:pPr>
        <w:pStyle w:val="Titolo2"/>
        <w:jc w:val="both"/>
        <w:rPr>
          <w:b/>
          <w:smallCaps/>
        </w:rPr>
      </w:pPr>
      <w:r>
        <w:rPr>
          <w:b/>
          <w:smallCaps/>
        </w:rPr>
        <w:t>continuità del programma di collaborazione</w:t>
      </w:r>
    </w:p>
    <w:p w:rsidR="00BE01B7" w:rsidRDefault="00BE01B7">
      <w:pPr>
        <w:jc w:val="both"/>
        <w:rPr>
          <w:rFonts w:ascii="Comic Sans MS" w:hAnsi="Comic Sans MS"/>
          <w:sz w:val="24"/>
        </w:rPr>
      </w:pPr>
      <w:r>
        <w:rPr>
          <w:rFonts w:ascii="Comic Sans MS" w:hAnsi="Comic Sans MS"/>
          <w:sz w:val="24"/>
        </w:rPr>
        <w:t>L’obiettivo più importante raggiunto è stato il grande affiatamento con l’èquipe locale che è costantemente migliorata con il passare dei giorni convincendo i colleghi sull’importanza di continuare questa collaborazione nel tempo e di cercare di estenderla a tutto l’Ospedale di Bergamo, con il consenso della Regione Lombardia, Ministero della Salute e Ministero degli Esteri.</w:t>
      </w:r>
    </w:p>
    <w:p w:rsidR="00BE01B7" w:rsidRDefault="00BE01B7">
      <w:pPr>
        <w:jc w:val="both"/>
        <w:rPr>
          <w:rFonts w:ascii="Comic Sans MS" w:hAnsi="Comic Sans MS"/>
          <w:sz w:val="24"/>
        </w:rPr>
      </w:pPr>
      <w:r>
        <w:rPr>
          <w:rFonts w:ascii="Comic Sans MS" w:hAnsi="Comic Sans MS"/>
          <w:sz w:val="24"/>
        </w:rPr>
        <w:t>E’ stata firmata una lettera di intenti per una collaborazione tra il Dipartimento Cardiovascolare e il II Servizio di Anestesia che riguarda la possibilità di continuare l’attività di scambi culturali e chirurgici tramite nuove missioni e visite di giovani chirurghi dell’Uzbekistan presso il Centro di Bergamo (v. allegato).</w:t>
      </w:r>
    </w:p>
    <w:p w:rsidR="00BE01B7" w:rsidRDefault="00BE01B7">
      <w:pPr>
        <w:jc w:val="both"/>
        <w:rPr>
          <w:rFonts w:ascii="Comic Sans MS" w:hAnsi="Comic Sans MS"/>
          <w:sz w:val="24"/>
        </w:rPr>
      </w:pPr>
    </w:p>
    <w:p w:rsidR="00BE01B7" w:rsidRDefault="00BE01B7">
      <w:pPr>
        <w:jc w:val="both"/>
        <w:rPr>
          <w:rFonts w:ascii="Comic Sans MS" w:hAnsi="Comic Sans MS"/>
          <w:sz w:val="24"/>
        </w:rPr>
      </w:pPr>
      <w:r>
        <w:rPr>
          <w:rFonts w:ascii="Comic Sans MS" w:hAnsi="Comic Sans MS"/>
          <w:sz w:val="24"/>
        </w:rPr>
        <w:t>Gli incontri si sono svolti ai massimi livelli ed in particolare con Ministro Sanità Dott. Feruz G. Nazirov  e Ministro dell’Economia Faiziev Z.A. e nell’ultimo incontro con il Vice Primo Ministro Dott. Kasimov R.S. tutto ciò in presenza dell’Ambasciatore Italiano in Uzbekistan Dott. Angelo Persiani v. foto allegate</w:t>
      </w:r>
    </w:p>
    <w:p w:rsidR="00BE01B7" w:rsidRDefault="00BE01B7">
      <w:pPr>
        <w:jc w:val="both"/>
        <w:rPr>
          <w:rFonts w:ascii="Comic Sans MS" w:hAnsi="Comic Sans MS"/>
          <w:sz w:val="24"/>
        </w:rPr>
      </w:pPr>
      <w:r>
        <w:rPr>
          <w:rFonts w:ascii="Comic Sans MS" w:hAnsi="Comic Sans MS"/>
          <w:sz w:val="24"/>
        </w:rPr>
        <w:t>Le autorità Uzbeke hanno chiesto continuità alla collaborazione, dimostrando grande interesse alla nostra èquipe.</w:t>
      </w:r>
    </w:p>
    <w:p w:rsidR="00BE01B7" w:rsidRDefault="00BE01B7">
      <w:pPr>
        <w:jc w:val="both"/>
      </w:pPr>
      <w:r>
        <w:rPr>
          <w:rFonts w:ascii="Comic Sans MS" w:hAnsi="Comic Sans MS"/>
          <w:sz w:val="24"/>
        </w:rPr>
        <w:lastRenderedPageBreak/>
        <w:t>I rapporti umani giornalieri sono andati rinsaldandosi nel corso dei giorni, fino a portare ad una simbiosi umana e clinica.</w:t>
      </w:r>
      <w:r>
        <w:t xml:space="preserve"> </w:t>
      </w:r>
    </w:p>
    <w:p w:rsidR="00BE01B7" w:rsidRDefault="00BE01B7"/>
    <w:p w:rsidR="00BE01B7" w:rsidRDefault="00BE01B7"/>
    <w:p w:rsidR="00BE01B7" w:rsidRDefault="00BE01B7"/>
    <w:p w:rsidR="00BE01B7" w:rsidRDefault="00BE01B7"/>
    <w:p w:rsidR="00BE01B7" w:rsidRDefault="00BE01B7"/>
    <w:p w:rsidR="00BE01B7" w:rsidRDefault="00BE01B7"/>
    <w:p w:rsidR="00BE01B7" w:rsidRDefault="00BE01B7"/>
    <w:p w:rsidR="00BE01B7" w:rsidRDefault="002D561B">
      <w:r>
        <w:rPr>
          <w:noProof/>
        </w:rPr>
        <w:drawing>
          <wp:inline distT="0" distB="0" distL="0" distR="0">
            <wp:extent cx="6115050" cy="4581525"/>
            <wp:effectExtent l="0" t="0" r="0" b="9525"/>
            <wp:docPr id="4" name="Immagine 4" descr="Uzbekistan0206_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zbekistan0206_00063"/>
                    <pic:cNvPicPr>
                      <a:picLocks noChangeAspect="1" noChangeArrowheads="1"/>
                    </pic:cNvPicPr>
                  </pic:nvPicPr>
                  <pic:blipFill>
                    <a:blip r:embed="rId8" cstate="print">
                      <a:lum bright="18000" contrast="6000"/>
                      <a:extLst>
                        <a:ext uri="{28A0092B-C50C-407E-A947-70E740481C1C}">
                          <a14:useLocalDpi xmlns:a14="http://schemas.microsoft.com/office/drawing/2010/main" val="0"/>
                        </a:ext>
                      </a:extLst>
                    </a:blip>
                    <a:srcRect/>
                    <a:stretch>
                      <a:fillRect/>
                    </a:stretch>
                  </pic:blipFill>
                  <pic:spPr bwMode="auto">
                    <a:xfrm>
                      <a:off x="0" y="0"/>
                      <a:ext cx="6115050" cy="4581525"/>
                    </a:xfrm>
                    <a:prstGeom prst="rect">
                      <a:avLst/>
                    </a:prstGeom>
                    <a:noFill/>
                    <a:ln>
                      <a:noFill/>
                    </a:ln>
                  </pic:spPr>
                </pic:pic>
              </a:graphicData>
            </a:graphic>
          </wp:inline>
        </w:drawing>
      </w:r>
    </w:p>
    <w:p w:rsidR="00BE01B7" w:rsidRDefault="00BE01B7"/>
    <w:p w:rsidR="00BE01B7" w:rsidRDefault="00BE01B7"/>
    <w:p w:rsidR="00BE01B7" w:rsidRDefault="00BE01B7"/>
    <w:p w:rsidR="00BE01B7" w:rsidRDefault="00BE01B7"/>
    <w:p w:rsidR="00BE01B7" w:rsidRDefault="00BE01B7"/>
    <w:p w:rsidR="00BE01B7" w:rsidRDefault="00BE01B7"/>
    <w:p w:rsidR="00BE01B7" w:rsidRDefault="00BE01B7"/>
    <w:p w:rsidR="00BE01B7" w:rsidRDefault="00BE01B7"/>
    <w:p w:rsidR="00BE01B7" w:rsidRDefault="00BE01B7"/>
    <w:p w:rsidR="00BE01B7" w:rsidRDefault="00BE01B7"/>
    <w:p w:rsidR="00BE01B7" w:rsidRDefault="00BE01B7"/>
    <w:p w:rsidR="00BE01B7" w:rsidRDefault="00BE01B7">
      <w:r>
        <w:br w:type="page"/>
      </w:r>
      <w:r w:rsidR="002D561B">
        <w:rPr>
          <w:noProof/>
        </w:rPr>
        <w:lastRenderedPageBreak/>
        <w:drawing>
          <wp:inline distT="0" distB="0" distL="0" distR="0">
            <wp:extent cx="6115050" cy="8534400"/>
            <wp:effectExtent l="0" t="0" r="0" b="0"/>
            <wp:docPr id="5" name="Immagine 5"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1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8534400"/>
                    </a:xfrm>
                    <a:prstGeom prst="rect">
                      <a:avLst/>
                    </a:prstGeom>
                    <a:noFill/>
                    <a:ln>
                      <a:noFill/>
                    </a:ln>
                  </pic:spPr>
                </pic:pic>
              </a:graphicData>
            </a:graphic>
          </wp:inline>
        </w:drawing>
      </w:r>
    </w:p>
    <w:p w:rsidR="00BE01B7" w:rsidRDefault="00BE01B7">
      <w:r>
        <w:br w:type="page"/>
      </w:r>
      <w:r w:rsidR="002D561B">
        <w:rPr>
          <w:noProof/>
        </w:rPr>
        <w:lastRenderedPageBreak/>
        <w:drawing>
          <wp:inline distT="0" distB="0" distL="0" distR="0">
            <wp:extent cx="6115050" cy="8353425"/>
            <wp:effectExtent l="0" t="0" r="0" b="9525"/>
            <wp:docPr id="6" name="Immagine 6"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1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353425"/>
                    </a:xfrm>
                    <a:prstGeom prst="rect">
                      <a:avLst/>
                    </a:prstGeom>
                    <a:noFill/>
                    <a:ln>
                      <a:noFill/>
                    </a:ln>
                  </pic:spPr>
                </pic:pic>
              </a:graphicData>
            </a:graphic>
          </wp:inline>
        </w:drawing>
      </w:r>
    </w:p>
    <w:sectPr w:rsidR="00BE01B7">
      <w:pgSz w:w="11906" w:h="16838"/>
      <w:pgMar w:top="1417"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A3D7D"/>
    <w:multiLevelType w:val="singleLevel"/>
    <w:tmpl w:val="0410000F"/>
    <w:lvl w:ilvl="0">
      <w:start w:val="1"/>
      <w:numFmt w:val="decimal"/>
      <w:lvlText w:val="%1."/>
      <w:lvlJc w:val="left"/>
      <w:pPr>
        <w:tabs>
          <w:tab w:val="num" w:pos="360"/>
        </w:tabs>
        <w:ind w:left="360" w:hanging="360"/>
      </w:pPr>
      <w:rPr>
        <w:rFonts w:hint="default"/>
      </w:rPr>
    </w:lvl>
  </w:abstractNum>
  <w:abstractNum w:abstractNumId="1" w15:restartNumberingAfterBreak="0">
    <w:nsid w:val="2A73291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2336201"/>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02F72E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543B1DFB"/>
    <w:multiLevelType w:val="singleLevel"/>
    <w:tmpl w:val="0410000F"/>
    <w:lvl w:ilvl="0">
      <w:start w:val="1"/>
      <w:numFmt w:val="decimal"/>
      <w:lvlText w:val="%1."/>
      <w:lvlJc w:val="left"/>
      <w:pPr>
        <w:tabs>
          <w:tab w:val="num" w:pos="360"/>
        </w:tabs>
        <w:ind w:left="360" w:hanging="360"/>
      </w:pPr>
      <w:rPr>
        <w:rFonts w:hint="default"/>
      </w:rPr>
    </w:lvl>
  </w:abstractNum>
  <w:abstractNum w:abstractNumId="5" w15:restartNumberingAfterBreak="0">
    <w:nsid w:val="583D5B1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AD94871"/>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B444E2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BC231A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C9149A7"/>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9"/>
  </w:num>
  <w:num w:numId="3">
    <w:abstractNumId w:val="5"/>
  </w:num>
  <w:num w:numId="4">
    <w:abstractNumId w:val="7"/>
  </w:num>
  <w:num w:numId="5">
    <w:abstractNumId w:val="6"/>
  </w:num>
  <w:num w:numId="6">
    <w:abstractNumId w:val="3"/>
  </w:num>
  <w:num w:numId="7">
    <w:abstractNumId w:val="2"/>
  </w:num>
  <w:num w:numId="8">
    <w:abstractNumId w:val="0"/>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defaultTabStop w:val="708"/>
  <w:hyphenationZone w:val="283"/>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B2B"/>
    <w:rsid w:val="002D561B"/>
    <w:rsid w:val="00507B2B"/>
    <w:rsid w:val="00BE01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AED22BD-95A1-468A-A014-009D079B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qFormat/>
    <w:pPr>
      <w:keepNext/>
      <w:outlineLvl w:val="0"/>
    </w:pPr>
    <w:rPr>
      <w:rFonts w:ascii="Comic Sans MS" w:hAnsi="Comic Sans MS"/>
      <w:sz w:val="24"/>
    </w:rPr>
  </w:style>
  <w:style w:type="paragraph" w:styleId="Titolo2">
    <w:name w:val="heading 2"/>
    <w:basedOn w:val="Normale"/>
    <w:next w:val="Normale"/>
    <w:qFormat/>
    <w:pPr>
      <w:keepNext/>
      <w:outlineLvl w:val="1"/>
    </w:pPr>
    <w:rPr>
      <w:rFonts w:ascii="Comic Sans MS" w:hAnsi="Comic Sans MS"/>
      <w:sz w:val="24"/>
      <w:u w:val="single"/>
    </w:rPr>
  </w:style>
  <w:style w:type="paragraph" w:styleId="Titolo3">
    <w:name w:val="heading 3"/>
    <w:basedOn w:val="Normale"/>
    <w:next w:val="Normale"/>
    <w:qFormat/>
    <w:pPr>
      <w:keepNext/>
      <w:jc w:val="center"/>
      <w:outlineLvl w:val="2"/>
    </w:pPr>
    <w:rPr>
      <w:sz w:val="24"/>
    </w:rPr>
  </w:style>
  <w:style w:type="paragraph" w:styleId="Titolo4">
    <w:name w:val="heading 4"/>
    <w:basedOn w:val="Normale"/>
    <w:next w:val="Normale"/>
    <w:qFormat/>
    <w:pPr>
      <w:keepNext/>
      <w:jc w:val="center"/>
      <w:outlineLvl w:val="3"/>
    </w:pPr>
    <w:rPr>
      <w:rFonts w:ascii="Comic Sans MS" w:hAnsi="Comic Sans MS"/>
      <w:sz w:val="24"/>
      <w:u w:val="single"/>
    </w:rPr>
  </w:style>
  <w:style w:type="character" w:default="1" w:styleId="Carpredefinitoparagrafo">
    <w:name w:val="Default Paragraph Font"/>
    <w:semiHidden/>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Corpo del testo"/>
    <w:basedOn w:val="Normale"/>
    <w:semiHidden/>
    <w:rPr>
      <w:rFonts w:ascii="Comic Sans MS" w:hAnsi="Comic Sans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1298</Words>
  <Characters>7400</Characters>
  <Application>Microsoft Office Word</Application>
  <DocSecurity>0</DocSecurity>
  <Lines>61</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REPORT FINALE MISSIONE UMANITARIA IN EZBEKISTAN</vt:lpstr>
      <vt:lpstr>REPORT FINALE MISSIONE UMANITARIA IN EZBEKISTAN </vt:lpstr>
    </vt:vector>
  </TitlesOfParts>
  <Company>Azienda Ospedaliera</Company>
  <LinksUpToDate>false</LinksUpToDate>
  <CharactersWithSpaces>8681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FINALE MISSIONE UMANITARIA IN EZBEKISTAN</dc:title>
  <dc:subject/>
  <dc:creator>cc050</dc:creator>
  <cp:keywords/>
  <cp:lastModifiedBy>Roberto Pompei</cp:lastModifiedBy>
  <cp:revision>2</cp:revision>
  <cp:lastPrinted>2007-02-23T15:24:00Z</cp:lastPrinted>
  <dcterms:created xsi:type="dcterms:W3CDTF">2015-10-25T15:14:00Z</dcterms:created>
  <dcterms:modified xsi:type="dcterms:W3CDTF">2015-10-25T15:14:00Z</dcterms:modified>
</cp:coreProperties>
</file>